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E72E8" w14:textId="059D678C" w:rsidR="007E4E53" w:rsidRDefault="007E4E53" w:rsidP="007E4E53">
      <w:pPr>
        <w:pStyle w:val="Title"/>
      </w:pPr>
      <w:bookmarkStart w:id="0" w:name="_Hlk523485447"/>
      <w:bookmarkStart w:id="1" w:name="_GoBack"/>
      <w:r>
        <w:t>Life Expectancy by Census Tracts</w:t>
      </w:r>
    </w:p>
    <w:p w14:paraId="30885820" w14:textId="1F0530BB" w:rsidR="007E4E53" w:rsidRDefault="007E4E53" w:rsidP="007E4E53">
      <w:pPr>
        <w:pStyle w:val="Heading1"/>
      </w:pPr>
      <w:bookmarkStart w:id="2" w:name="_Hlk523477962"/>
      <w:bookmarkEnd w:id="0"/>
      <w:bookmarkEnd w:id="1"/>
      <w:r>
        <w:t>Highlights</w:t>
      </w:r>
    </w:p>
    <w:bookmarkEnd w:id="2"/>
    <w:p w14:paraId="79A97EAA" w14:textId="1DE2C84D" w:rsidR="007E4E53" w:rsidRPr="00630B96" w:rsidRDefault="007E4E53" w:rsidP="007E4E53">
      <w:pPr>
        <w:pStyle w:val="ListParagraph"/>
        <w:numPr>
          <w:ilvl w:val="0"/>
          <w:numId w:val="3"/>
        </w:numPr>
        <w:tabs>
          <w:tab w:val="left" w:pos="5760"/>
        </w:tabs>
        <w:rPr>
          <w:rFonts w:asciiTheme="minorHAnsi" w:hAnsiTheme="minorHAnsi"/>
        </w:rPr>
      </w:pPr>
      <w:r w:rsidRPr="00630B96">
        <w:rPr>
          <w:rFonts w:asciiTheme="minorHAnsi" w:hAnsiTheme="minorHAnsi"/>
        </w:rPr>
        <w:t xml:space="preserve">These census tract life expectancy data represent the average number of years a person can expect to live in each census tract in Kansas. </w:t>
      </w:r>
    </w:p>
    <w:p w14:paraId="766D450D" w14:textId="660964A8" w:rsidR="007E4E53" w:rsidRPr="00630B96" w:rsidRDefault="007E4E53" w:rsidP="007E4E53">
      <w:pPr>
        <w:pStyle w:val="ListParagraph"/>
        <w:numPr>
          <w:ilvl w:val="0"/>
          <w:numId w:val="3"/>
        </w:numPr>
        <w:tabs>
          <w:tab w:val="left" w:pos="5760"/>
        </w:tabs>
        <w:rPr>
          <w:rFonts w:asciiTheme="minorHAnsi" w:hAnsiTheme="minorHAnsi"/>
        </w:rPr>
      </w:pPr>
      <w:r w:rsidRPr="00630B96">
        <w:rPr>
          <w:rFonts w:asciiTheme="minorHAnsi" w:hAnsiTheme="minorHAnsi"/>
        </w:rPr>
        <w:t>These estimates complement other health measures and social determinants that impact life expectancy at a community level.</w:t>
      </w:r>
    </w:p>
    <w:p w14:paraId="58FF0952" w14:textId="11677F24" w:rsidR="007E4E53" w:rsidRPr="00630B96" w:rsidRDefault="007E4E53" w:rsidP="007E4E53">
      <w:pPr>
        <w:pStyle w:val="ListParagraph"/>
        <w:numPr>
          <w:ilvl w:val="0"/>
          <w:numId w:val="3"/>
        </w:numPr>
        <w:tabs>
          <w:tab w:val="left" w:pos="5760"/>
        </w:tabs>
        <w:rPr>
          <w:rFonts w:asciiTheme="minorHAnsi" w:hAnsiTheme="minorHAnsi"/>
        </w:rPr>
      </w:pPr>
      <w:r w:rsidRPr="00630B96">
        <w:rPr>
          <w:rFonts w:asciiTheme="minorHAnsi" w:hAnsiTheme="minorHAnsi"/>
        </w:rPr>
        <w:t xml:space="preserve">We have several hundred health measures available at county and regional levels, but this is the first major health outcome indicator that can tell a neighborhood how their health is doing.  </w:t>
      </w:r>
    </w:p>
    <w:p w14:paraId="4B156388" w14:textId="4A853E7A" w:rsidR="007E4E53" w:rsidRPr="00630B96" w:rsidRDefault="007E4E53" w:rsidP="007E4E53">
      <w:pPr>
        <w:pStyle w:val="ListParagraph"/>
        <w:numPr>
          <w:ilvl w:val="0"/>
          <w:numId w:val="3"/>
        </w:numPr>
        <w:tabs>
          <w:tab w:val="left" w:pos="5760"/>
        </w:tabs>
        <w:rPr>
          <w:rFonts w:asciiTheme="minorHAnsi" w:hAnsiTheme="minorHAnsi"/>
        </w:rPr>
      </w:pPr>
      <w:r w:rsidRPr="00630B96">
        <w:rPr>
          <w:rFonts w:asciiTheme="minorHAnsi" w:hAnsiTheme="minorHAnsi"/>
        </w:rPr>
        <w:t xml:space="preserve">We have found that life expectancy can vary widely among census tracts within a city or county.  </w:t>
      </w:r>
    </w:p>
    <w:p w14:paraId="76E42CA4" w14:textId="36A7B801" w:rsidR="007E4E53" w:rsidRPr="00630B96" w:rsidRDefault="007E4E53" w:rsidP="007E4E53">
      <w:pPr>
        <w:pStyle w:val="ListParagraph"/>
        <w:numPr>
          <w:ilvl w:val="0"/>
          <w:numId w:val="3"/>
        </w:numPr>
        <w:tabs>
          <w:tab w:val="left" w:pos="5760"/>
        </w:tabs>
        <w:rPr>
          <w:rFonts w:asciiTheme="minorHAnsi" w:hAnsiTheme="minorHAnsi"/>
        </w:rPr>
      </w:pPr>
      <w:r w:rsidRPr="00630B96">
        <w:rPr>
          <w:rFonts w:asciiTheme="minorHAnsi" w:hAnsiTheme="minorHAnsi"/>
        </w:rPr>
        <w:t xml:space="preserve">Sharing these data enables communities to talk to elected officials, policy makers, and community development leaders about changes in transportation, access to healthy food, affordable housing, and education &amp; job training. </w:t>
      </w:r>
    </w:p>
    <w:p w14:paraId="2B4054AF" w14:textId="773684C8" w:rsidR="007E4E53" w:rsidRDefault="007E4E53" w:rsidP="007E4E53">
      <w:pPr>
        <w:pStyle w:val="Heading1"/>
      </w:pPr>
      <w:r>
        <w:t>Background</w:t>
      </w:r>
    </w:p>
    <w:p w14:paraId="37526125" w14:textId="50BE0FC5" w:rsidR="00000000" w:rsidRPr="00630B96" w:rsidRDefault="00101B87" w:rsidP="007E4E53">
      <w:pPr>
        <w:pStyle w:val="ListParagraph"/>
        <w:numPr>
          <w:ilvl w:val="0"/>
          <w:numId w:val="2"/>
        </w:numPr>
        <w:rPr>
          <w:rFonts w:asciiTheme="minorHAnsi" w:hAnsiTheme="minorHAnsi"/>
        </w:rPr>
      </w:pPr>
      <w:r w:rsidRPr="00630B96">
        <w:rPr>
          <w:rFonts w:asciiTheme="minorHAnsi" w:hAnsiTheme="minorHAnsi"/>
        </w:rPr>
        <w:t xml:space="preserve">United </w:t>
      </w:r>
      <w:r w:rsidRPr="00630B96">
        <w:rPr>
          <w:rFonts w:asciiTheme="minorHAnsi" w:hAnsiTheme="minorHAnsi"/>
        </w:rPr>
        <w:t xml:space="preserve">States </w:t>
      </w:r>
      <w:r w:rsidRPr="00630B96">
        <w:rPr>
          <w:rFonts w:asciiTheme="minorHAnsi" w:hAnsiTheme="minorHAnsi"/>
        </w:rPr>
        <w:t xml:space="preserve">Small-Area </w:t>
      </w:r>
      <w:r w:rsidRPr="00630B96">
        <w:rPr>
          <w:rFonts w:asciiTheme="minorHAnsi" w:hAnsiTheme="minorHAnsi"/>
        </w:rPr>
        <w:t xml:space="preserve">Life </w:t>
      </w:r>
      <w:r w:rsidRPr="00630B96">
        <w:rPr>
          <w:rFonts w:asciiTheme="minorHAnsi" w:hAnsiTheme="minorHAnsi"/>
        </w:rPr>
        <w:t xml:space="preserve">Expectancy </w:t>
      </w:r>
      <w:r w:rsidRPr="00630B96">
        <w:rPr>
          <w:rFonts w:asciiTheme="minorHAnsi" w:hAnsiTheme="minorHAnsi"/>
        </w:rPr>
        <w:t xml:space="preserve">Estimates </w:t>
      </w:r>
      <w:proofErr w:type="gramStart"/>
      <w:r w:rsidRPr="00630B96">
        <w:rPr>
          <w:rFonts w:asciiTheme="minorHAnsi" w:hAnsiTheme="minorHAnsi"/>
        </w:rPr>
        <w:t xml:space="preserve">Project  </w:t>
      </w:r>
      <w:r w:rsidRPr="00630B96">
        <w:rPr>
          <w:rFonts w:asciiTheme="minorHAnsi" w:hAnsiTheme="minorHAnsi"/>
        </w:rPr>
        <w:t>(</w:t>
      </w:r>
      <w:proofErr w:type="gramEnd"/>
      <w:r w:rsidRPr="00630B96">
        <w:rPr>
          <w:rFonts w:asciiTheme="minorHAnsi" w:hAnsiTheme="minorHAnsi"/>
        </w:rPr>
        <w:t xml:space="preserve">USALEEP) </w:t>
      </w:r>
      <w:r w:rsidRPr="00630B96">
        <w:rPr>
          <w:rFonts w:asciiTheme="minorHAnsi" w:hAnsiTheme="minorHAnsi"/>
        </w:rPr>
        <w:t xml:space="preserve">is funded by </w:t>
      </w:r>
      <w:r w:rsidRPr="00630B96">
        <w:rPr>
          <w:rFonts w:asciiTheme="minorHAnsi" w:hAnsiTheme="minorHAnsi"/>
        </w:rPr>
        <w:t xml:space="preserve">Robert </w:t>
      </w:r>
      <w:r w:rsidRPr="00630B96">
        <w:rPr>
          <w:rFonts w:asciiTheme="minorHAnsi" w:hAnsiTheme="minorHAnsi"/>
        </w:rPr>
        <w:t xml:space="preserve">Wood </w:t>
      </w:r>
      <w:r w:rsidRPr="00630B96">
        <w:rPr>
          <w:rFonts w:asciiTheme="minorHAnsi" w:hAnsiTheme="minorHAnsi"/>
        </w:rPr>
        <w:t>Johnson</w:t>
      </w:r>
      <w:r w:rsidRPr="00630B96">
        <w:rPr>
          <w:rFonts w:asciiTheme="minorHAnsi" w:hAnsiTheme="minorHAnsi"/>
        </w:rPr>
        <w:t xml:space="preserve"> </w:t>
      </w:r>
      <w:r w:rsidRPr="00630B96">
        <w:rPr>
          <w:rFonts w:asciiTheme="minorHAnsi" w:hAnsiTheme="minorHAnsi"/>
        </w:rPr>
        <w:t>Foundation</w:t>
      </w:r>
      <w:r w:rsidR="007E4E53" w:rsidRPr="00630B96">
        <w:rPr>
          <w:rFonts w:asciiTheme="minorHAnsi" w:hAnsiTheme="minorHAnsi"/>
        </w:rPr>
        <w:t>.</w:t>
      </w:r>
    </w:p>
    <w:p w14:paraId="6E659BFC" w14:textId="7ACE474E" w:rsidR="00000000" w:rsidRPr="00630B96" w:rsidRDefault="007E4E53" w:rsidP="007E4E53">
      <w:pPr>
        <w:pStyle w:val="ListParagraph"/>
        <w:numPr>
          <w:ilvl w:val="0"/>
          <w:numId w:val="2"/>
        </w:numPr>
        <w:rPr>
          <w:rFonts w:asciiTheme="minorHAnsi" w:hAnsiTheme="minorHAnsi"/>
        </w:rPr>
      </w:pPr>
      <w:r w:rsidRPr="00630B96">
        <w:rPr>
          <w:rFonts w:asciiTheme="minorHAnsi" w:hAnsiTheme="minorHAnsi"/>
        </w:rPr>
        <w:t>The Office of Vital Statistics, part of the KDHE Bureau of Epidemiology and Public Health Informatics,</w:t>
      </w:r>
      <w:r w:rsidR="00101B87" w:rsidRPr="00630B96">
        <w:rPr>
          <w:rFonts w:asciiTheme="minorHAnsi" w:hAnsiTheme="minorHAnsi"/>
        </w:rPr>
        <w:t xml:space="preserve"> </w:t>
      </w:r>
      <w:r w:rsidR="00101B87" w:rsidRPr="00630B96">
        <w:rPr>
          <w:rFonts w:asciiTheme="minorHAnsi" w:hAnsiTheme="minorHAnsi"/>
        </w:rPr>
        <w:t xml:space="preserve">partnered </w:t>
      </w:r>
      <w:r w:rsidR="00101B87" w:rsidRPr="00630B96">
        <w:rPr>
          <w:rFonts w:asciiTheme="minorHAnsi" w:hAnsiTheme="minorHAnsi"/>
        </w:rPr>
        <w:t xml:space="preserve">with </w:t>
      </w:r>
      <w:r w:rsidR="00101B87" w:rsidRPr="00630B96">
        <w:rPr>
          <w:rFonts w:asciiTheme="minorHAnsi" w:hAnsiTheme="minorHAnsi"/>
        </w:rPr>
        <w:t xml:space="preserve">the </w:t>
      </w:r>
      <w:r w:rsidR="00101B87" w:rsidRPr="00630B96">
        <w:rPr>
          <w:rFonts w:asciiTheme="minorHAnsi" w:hAnsiTheme="minorHAnsi"/>
        </w:rPr>
        <w:t xml:space="preserve">National Center </w:t>
      </w:r>
      <w:r w:rsidR="00101B87" w:rsidRPr="00630B96">
        <w:rPr>
          <w:rFonts w:asciiTheme="minorHAnsi" w:hAnsiTheme="minorHAnsi"/>
        </w:rPr>
        <w:t xml:space="preserve">for </w:t>
      </w:r>
      <w:r w:rsidR="00101B87" w:rsidRPr="00630B96">
        <w:rPr>
          <w:rFonts w:asciiTheme="minorHAnsi" w:hAnsiTheme="minorHAnsi"/>
        </w:rPr>
        <w:t xml:space="preserve">Health </w:t>
      </w:r>
      <w:r w:rsidR="00101B87" w:rsidRPr="00630B96">
        <w:rPr>
          <w:rFonts w:asciiTheme="minorHAnsi" w:hAnsiTheme="minorHAnsi"/>
        </w:rPr>
        <w:t xml:space="preserve">Statistics </w:t>
      </w:r>
      <w:r w:rsidR="00101B87" w:rsidRPr="00630B96">
        <w:rPr>
          <w:rFonts w:asciiTheme="minorHAnsi" w:hAnsiTheme="minorHAnsi"/>
        </w:rPr>
        <w:t xml:space="preserve">(NCHS) </w:t>
      </w:r>
      <w:r w:rsidR="00101B87" w:rsidRPr="00630B96">
        <w:rPr>
          <w:rFonts w:asciiTheme="minorHAnsi" w:hAnsiTheme="minorHAnsi"/>
        </w:rPr>
        <w:t xml:space="preserve">to </w:t>
      </w:r>
      <w:r w:rsidR="00101B87" w:rsidRPr="00630B96">
        <w:rPr>
          <w:rFonts w:asciiTheme="minorHAnsi" w:hAnsiTheme="minorHAnsi"/>
        </w:rPr>
        <w:t xml:space="preserve">produce </w:t>
      </w:r>
      <w:r w:rsidR="00101B87" w:rsidRPr="00630B96">
        <w:rPr>
          <w:rFonts w:asciiTheme="minorHAnsi" w:hAnsiTheme="minorHAnsi"/>
        </w:rPr>
        <w:t xml:space="preserve">life </w:t>
      </w:r>
      <w:r w:rsidR="00101B87" w:rsidRPr="00630B96">
        <w:rPr>
          <w:rFonts w:asciiTheme="minorHAnsi" w:hAnsiTheme="minorHAnsi"/>
        </w:rPr>
        <w:t xml:space="preserve">expectancy </w:t>
      </w:r>
      <w:r w:rsidR="00101B87" w:rsidRPr="00630B96">
        <w:rPr>
          <w:rFonts w:asciiTheme="minorHAnsi" w:hAnsiTheme="minorHAnsi"/>
        </w:rPr>
        <w:t xml:space="preserve">estimates </w:t>
      </w:r>
      <w:r w:rsidR="00101B87" w:rsidRPr="00630B96">
        <w:rPr>
          <w:rFonts w:asciiTheme="minorHAnsi" w:hAnsiTheme="minorHAnsi"/>
        </w:rPr>
        <w:t xml:space="preserve">- or </w:t>
      </w:r>
      <w:r w:rsidR="00101B87" w:rsidRPr="00630B96">
        <w:rPr>
          <w:rFonts w:asciiTheme="minorHAnsi" w:hAnsiTheme="minorHAnsi"/>
        </w:rPr>
        <w:t xml:space="preserve">the </w:t>
      </w:r>
      <w:r w:rsidR="00101B87" w:rsidRPr="00630B96">
        <w:rPr>
          <w:rFonts w:asciiTheme="minorHAnsi" w:hAnsiTheme="minorHAnsi"/>
          <w:i/>
          <w:iCs/>
        </w:rPr>
        <w:t xml:space="preserve">average </w:t>
      </w:r>
      <w:r w:rsidR="00101B87" w:rsidRPr="00630B96">
        <w:rPr>
          <w:rFonts w:asciiTheme="minorHAnsi" w:hAnsiTheme="minorHAnsi"/>
        </w:rPr>
        <w:t xml:space="preserve">number of </w:t>
      </w:r>
      <w:r w:rsidR="00101B87" w:rsidRPr="00630B96">
        <w:rPr>
          <w:rFonts w:asciiTheme="minorHAnsi" w:hAnsiTheme="minorHAnsi"/>
        </w:rPr>
        <w:t xml:space="preserve">years </w:t>
      </w:r>
      <w:r w:rsidR="00101B87" w:rsidRPr="00630B96">
        <w:rPr>
          <w:rFonts w:asciiTheme="minorHAnsi" w:hAnsiTheme="minorHAnsi"/>
        </w:rPr>
        <w:t xml:space="preserve">a person </w:t>
      </w:r>
      <w:r w:rsidR="00101B87" w:rsidRPr="00630B96">
        <w:rPr>
          <w:rFonts w:asciiTheme="minorHAnsi" w:hAnsiTheme="minorHAnsi"/>
        </w:rPr>
        <w:t xml:space="preserve">can </w:t>
      </w:r>
      <w:r w:rsidR="00101B87" w:rsidRPr="00630B96">
        <w:rPr>
          <w:rFonts w:asciiTheme="minorHAnsi" w:hAnsiTheme="minorHAnsi"/>
        </w:rPr>
        <w:t xml:space="preserve">expect </w:t>
      </w:r>
      <w:r w:rsidR="00101B87" w:rsidRPr="00630B96">
        <w:rPr>
          <w:rFonts w:asciiTheme="minorHAnsi" w:hAnsiTheme="minorHAnsi"/>
        </w:rPr>
        <w:t xml:space="preserve">to </w:t>
      </w:r>
      <w:r w:rsidR="00101B87" w:rsidRPr="00630B96">
        <w:rPr>
          <w:rFonts w:asciiTheme="minorHAnsi" w:hAnsiTheme="minorHAnsi"/>
        </w:rPr>
        <w:t xml:space="preserve">live </w:t>
      </w:r>
      <w:r w:rsidR="00101B87" w:rsidRPr="00630B96">
        <w:rPr>
          <w:rFonts w:asciiTheme="minorHAnsi" w:hAnsiTheme="minorHAnsi"/>
        </w:rPr>
        <w:t xml:space="preserve">- in each </w:t>
      </w:r>
      <w:r w:rsidR="00101B87" w:rsidRPr="00630B96">
        <w:rPr>
          <w:rFonts w:asciiTheme="minorHAnsi" w:hAnsiTheme="minorHAnsi"/>
        </w:rPr>
        <w:t>census tract</w:t>
      </w:r>
      <w:r w:rsidR="00101B87" w:rsidRPr="00630B96">
        <w:rPr>
          <w:rFonts w:asciiTheme="minorHAnsi" w:hAnsiTheme="minorHAnsi"/>
        </w:rPr>
        <w:t xml:space="preserve"> </w:t>
      </w:r>
      <w:r w:rsidR="00101B87" w:rsidRPr="00630B96">
        <w:rPr>
          <w:rFonts w:asciiTheme="minorHAnsi" w:hAnsiTheme="minorHAnsi"/>
        </w:rPr>
        <w:t xml:space="preserve">in </w:t>
      </w:r>
      <w:r w:rsidR="00101B87" w:rsidRPr="00630B96">
        <w:rPr>
          <w:rFonts w:asciiTheme="minorHAnsi" w:hAnsiTheme="minorHAnsi"/>
        </w:rPr>
        <w:t xml:space="preserve">the </w:t>
      </w:r>
      <w:r w:rsidR="00101B87" w:rsidRPr="00630B96">
        <w:rPr>
          <w:rFonts w:asciiTheme="minorHAnsi" w:hAnsiTheme="minorHAnsi"/>
        </w:rPr>
        <w:t>United</w:t>
      </w:r>
      <w:r w:rsidR="00101B87" w:rsidRPr="00630B96">
        <w:rPr>
          <w:rFonts w:asciiTheme="minorHAnsi" w:hAnsiTheme="minorHAnsi"/>
        </w:rPr>
        <w:t xml:space="preserve"> </w:t>
      </w:r>
      <w:r w:rsidR="00101B87" w:rsidRPr="00630B96">
        <w:rPr>
          <w:rFonts w:asciiTheme="minorHAnsi" w:hAnsiTheme="minorHAnsi"/>
        </w:rPr>
        <w:t>States</w:t>
      </w:r>
      <w:r w:rsidRPr="00630B96">
        <w:rPr>
          <w:rFonts w:asciiTheme="minorHAnsi" w:hAnsiTheme="minorHAnsi"/>
        </w:rPr>
        <w:t>.</w:t>
      </w:r>
    </w:p>
    <w:p w14:paraId="4B1E00B1" w14:textId="3860E3CF" w:rsidR="00000000" w:rsidRPr="00630B96" w:rsidRDefault="00101B87" w:rsidP="007E4E53">
      <w:pPr>
        <w:pStyle w:val="ListParagraph"/>
        <w:numPr>
          <w:ilvl w:val="0"/>
          <w:numId w:val="2"/>
        </w:numPr>
        <w:rPr>
          <w:rFonts w:asciiTheme="minorHAnsi" w:hAnsiTheme="minorHAnsi"/>
        </w:rPr>
      </w:pPr>
      <w:r w:rsidRPr="00630B96">
        <w:rPr>
          <w:rFonts w:asciiTheme="minorHAnsi" w:hAnsiTheme="minorHAnsi"/>
        </w:rPr>
        <w:t xml:space="preserve">These estimates will </w:t>
      </w:r>
      <w:r w:rsidRPr="00630B96">
        <w:rPr>
          <w:rFonts w:asciiTheme="minorHAnsi" w:hAnsiTheme="minorHAnsi"/>
        </w:rPr>
        <w:t xml:space="preserve">complement other measures of health at </w:t>
      </w:r>
      <w:r w:rsidRPr="00630B96">
        <w:rPr>
          <w:rFonts w:asciiTheme="minorHAnsi" w:hAnsiTheme="minorHAnsi"/>
        </w:rPr>
        <w:t xml:space="preserve">the </w:t>
      </w:r>
      <w:r w:rsidRPr="00630B96">
        <w:rPr>
          <w:rFonts w:asciiTheme="minorHAnsi" w:hAnsiTheme="minorHAnsi"/>
        </w:rPr>
        <w:t xml:space="preserve">county, </w:t>
      </w:r>
      <w:r w:rsidRPr="00630B96">
        <w:rPr>
          <w:rFonts w:asciiTheme="minorHAnsi" w:hAnsiTheme="minorHAnsi"/>
        </w:rPr>
        <w:t xml:space="preserve">state, </w:t>
      </w:r>
      <w:r w:rsidRPr="00630B96">
        <w:rPr>
          <w:rFonts w:asciiTheme="minorHAnsi" w:hAnsiTheme="minorHAnsi"/>
        </w:rPr>
        <w:t xml:space="preserve">and </w:t>
      </w:r>
      <w:r w:rsidRPr="00630B96">
        <w:rPr>
          <w:rFonts w:asciiTheme="minorHAnsi" w:hAnsiTheme="minorHAnsi"/>
        </w:rPr>
        <w:t xml:space="preserve">national </w:t>
      </w:r>
      <w:r w:rsidRPr="00630B96">
        <w:rPr>
          <w:rFonts w:asciiTheme="minorHAnsi" w:hAnsiTheme="minorHAnsi"/>
        </w:rPr>
        <w:t xml:space="preserve">levels, </w:t>
      </w:r>
      <w:r w:rsidRPr="00630B96">
        <w:rPr>
          <w:rFonts w:asciiTheme="minorHAnsi" w:hAnsiTheme="minorHAnsi"/>
        </w:rPr>
        <w:t xml:space="preserve">by providing a measure of </w:t>
      </w:r>
      <w:r w:rsidRPr="00630B96">
        <w:rPr>
          <w:rFonts w:asciiTheme="minorHAnsi" w:hAnsiTheme="minorHAnsi"/>
        </w:rPr>
        <w:t xml:space="preserve">life </w:t>
      </w:r>
      <w:r w:rsidRPr="00630B96">
        <w:rPr>
          <w:rFonts w:asciiTheme="minorHAnsi" w:hAnsiTheme="minorHAnsi"/>
        </w:rPr>
        <w:t xml:space="preserve">expectancy at </w:t>
      </w:r>
      <w:r w:rsidRPr="00630B96">
        <w:rPr>
          <w:rFonts w:asciiTheme="minorHAnsi" w:hAnsiTheme="minorHAnsi"/>
        </w:rPr>
        <w:t xml:space="preserve">the </w:t>
      </w:r>
      <w:r w:rsidRPr="00630B96">
        <w:rPr>
          <w:rFonts w:asciiTheme="minorHAnsi" w:hAnsiTheme="minorHAnsi"/>
          <w:i/>
          <w:iCs/>
        </w:rPr>
        <w:t>community</w:t>
      </w:r>
      <w:r w:rsidRPr="00630B96">
        <w:rPr>
          <w:rFonts w:asciiTheme="minorHAnsi" w:hAnsiTheme="minorHAnsi"/>
          <w:i/>
          <w:iCs/>
        </w:rPr>
        <w:t xml:space="preserve"> </w:t>
      </w:r>
      <w:r w:rsidRPr="00630B96">
        <w:rPr>
          <w:rFonts w:asciiTheme="minorHAnsi" w:hAnsiTheme="minorHAnsi"/>
        </w:rPr>
        <w:t>level</w:t>
      </w:r>
      <w:r w:rsidR="007E4E53" w:rsidRPr="00630B96">
        <w:rPr>
          <w:rFonts w:asciiTheme="minorHAnsi" w:hAnsiTheme="minorHAnsi"/>
        </w:rPr>
        <w:t>.</w:t>
      </w:r>
    </w:p>
    <w:p w14:paraId="00EBA9BF" w14:textId="77777777" w:rsidR="00000000" w:rsidRPr="00630B96" w:rsidRDefault="00101B87" w:rsidP="007E4E53">
      <w:pPr>
        <w:pStyle w:val="ListParagraph"/>
        <w:numPr>
          <w:ilvl w:val="0"/>
          <w:numId w:val="2"/>
        </w:numPr>
        <w:rPr>
          <w:rFonts w:asciiTheme="minorHAnsi" w:hAnsiTheme="minorHAnsi"/>
        </w:rPr>
      </w:pPr>
      <w:r w:rsidRPr="00630B96">
        <w:rPr>
          <w:rFonts w:asciiTheme="minorHAnsi" w:hAnsiTheme="minorHAnsi"/>
        </w:rPr>
        <w:t>Al</w:t>
      </w:r>
      <w:r w:rsidRPr="00630B96">
        <w:rPr>
          <w:rFonts w:asciiTheme="minorHAnsi" w:hAnsiTheme="minorHAnsi"/>
        </w:rPr>
        <w:t xml:space="preserve">l data geocoded using </w:t>
      </w:r>
      <w:r w:rsidRPr="00630B96">
        <w:rPr>
          <w:rFonts w:asciiTheme="minorHAnsi" w:hAnsiTheme="minorHAnsi"/>
        </w:rPr>
        <w:t>the same</w:t>
      </w:r>
      <w:r w:rsidRPr="00630B96">
        <w:rPr>
          <w:rFonts w:asciiTheme="minorHAnsi" w:hAnsiTheme="minorHAnsi"/>
        </w:rPr>
        <w:t xml:space="preserve"> </w:t>
      </w:r>
      <w:r w:rsidRPr="00630B96">
        <w:rPr>
          <w:rFonts w:asciiTheme="minorHAnsi" w:hAnsiTheme="minorHAnsi"/>
        </w:rPr>
        <w:t>methodology</w:t>
      </w:r>
    </w:p>
    <w:p w14:paraId="7F921699" w14:textId="77777777" w:rsidR="00000000" w:rsidRPr="00630B96" w:rsidRDefault="00101B87" w:rsidP="007E4E53">
      <w:pPr>
        <w:pStyle w:val="ListParagraph"/>
        <w:numPr>
          <w:ilvl w:val="0"/>
          <w:numId w:val="2"/>
        </w:numPr>
        <w:rPr>
          <w:rFonts w:asciiTheme="minorHAnsi" w:hAnsiTheme="minorHAnsi"/>
        </w:rPr>
      </w:pPr>
      <w:r w:rsidRPr="00630B96">
        <w:rPr>
          <w:rFonts w:asciiTheme="minorHAnsi" w:hAnsiTheme="minorHAnsi"/>
        </w:rPr>
        <w:t>Six years of data used 2010-2015</w:t>
      </w:r>
    </w:p>
    <w:p w14:paraId="45BEFBCB" w14:textId="499224FC" w:rsidR="00000000" w:rsidRPr="00630B96" w:rsidRDefault="00101B87" w:rsidP="007E4E53">
      <w:pPr>
        <w:pStyle w:val="ListParagraph"/>
        <w:numPr>
          <w:ilvl w:val="0"/>
          <w:numId w:val="2"/>
        </w:numPr>
        <w:rPr>
          <w:rFonts w:asciiTheme="minorHAnsi" w:hAnsiTheme="minorHAnsi"/>
        </w:rPr>
      </w:pPr>
      <w:r w:rsidRPr="00630B96">
        <w:rPr>
          <w:rFonts w:asciiTheme="minorHAnsi" w:hAnsiTheme="minorHAnsi"/>
        </w:rPr>
        <w:t xml:space="preserve">The </w:t>
      </w:r>
      <w:r w:rsidRPr="00630B96">
        <w:rPr>
          <w:rFonts w:asciiTheme="minorHAnsi" w:hAnsiTheme="minorHAnsi"/>
        </w:rPr>
        <w:t xml:space="preserve">indicator most </w:t>
      </w:r>
      <w:r w:rsidRPr="00630B96">
        <w:rPr>
          <w:rFonts w:asciiTheme="minorHAnsi" w:hAnsiTheme="minorHAnsi"/>
        </w:rPr>
        <w:t xml:space="preserve">widely </w:t>
      </w:r>
      <w:r w:rsidRPr="00630B96">
        <w:rPr>
          <w:rFonts w:asciiTheme="minorHAnsi" w:hAnsiTheme="minorHAnsi"/>
        </w:rPr>
        <w:t xml:space="preserve">identified </w:t>
      </w:r>
      <w:r w:rsidRPr="00630B96">
        <w:rPr>
          <w:rFonts w:asciiTheme="minorHAnsi" w:hAnsiTheme="minorHAnsi"/>
        </w:rPr>
        <w:t xml:space="preserve">as </w:t>
      </w:r>
      <w:r w:rsidRPr="00630B96">
        <w:rPr>
          <w:rFonts w:asciiTheme="minorHAnsi" w:hAnsiTheme="minorHAnsi"/>
        </w:rPr>
        <w:t>the ideal measure of</w:t>
      </w:r>
      <w:r w:rsidRPr="00630B96">
        <w:rPr>
          <w:rFonts w:asciiTheme="minorHAnsi" w:hAnsiTheme="minorHAnsi"/>
        </w:rPr>
        <w:t xml:space="preserve"> </w:t>
      </w:r>
      <w:r w:rsidRPr="00630B96">
        <w:rPr>
          <w:rFonts w:asciiTheme="minorHAnsi" w:hAnsiTheme="minorHAnsi"/>
        </w:rPr>
        <w:t xml:space="preserve">a </w:t>
      </w:r>
      <w:r w:rsidRPr="00630B96">
        <w:rPr>
          <w:rFonts w:asciiTheme="minorHAnsi" w:hAnsiTheme="minorHAnsi"/>
        </w:rPr>
        <w:t>population’s mor</w:t>
      </w:r>
      <w:r w:rsidRPr="00630B96">
        <w:rPr>
          <w:rFonts w:asciiTheme="minorHAnsi" w:hAnsiTheme="minorHAnsi"/>
        </w:rPr>
        <w:t xml:space="preserve">tality </w:t>
      </w:r>
      <w:r w:rsidRPr="00630B96">
        <w:rPr>
          <w:rFonts w:asciiTheme="minorHAnsi" w:hAnsiTheme="minorHAnsi"/>
        </w:rPr>
        <w:t xml:space="preserve">experience </w:t>
      </w:r>
      <w:r w:rsidRPr="00630B96">
        <w:rPr>
          <w:rFonts w:asciiTheme="minorHAnsi" w:hAnsiTheme="minorHAnsi"/>
        </w:rPr>
        <w:t xml:space="preserve">is </w:t>
      </w:r>
      <w:r w:rsidRPr="00630B96">
        <w:rPr>
          <w:rFonts w:asciiTheme="minorHAnsi" w:hAnsiTheme="minorHAnsi"/>
        </w:rPr>
        <w:t xml:space="preserve">life </w:t>
      </w:r>
      <w:r w:rsidRPr="00630B96">
        <w:rPr>
          <w:rFonts w:asciiTheme="minorHAnsi" w:hAnsiTheme="minorHAnsi"/>
        </w:rPr>
        <w:t xml:space="preserve">expectancy </w:t>
      </w:r>
      <w:r w:rsidRPr="00630B96">
        <w:rPr>
          <w:rFonts w:asciiTheme="minorHAnsi" w:hAnsiTheme="minorHAnsi"/>
        </w:rPr>
        <w:t>at</w:t>
      </w:r>
      <w:r w:rsidRPr="00630B96">
        <w:rPr>
          <w:rFonts w:asciiTheme="minorHAnsi" w:hAnsiTheme="minorHAnsi"/>
        </w:rPr>
        <w:t xml:space="preserve"> </w:t>
      </w:r>
      <w:r w:rsidRPr="00630B96">
        <w:rPr>
          <w:rFonts w:asciiTheme="minorHAnsi" w:hAnsiTheme="minorHAnsi"/>
        </w:rPr>
        <w:t>birt</w:t>
      </w:r>
      <w:r w:rsidRPr="00630B96">
        <w:rPr>
          <w:rFonts w:asciiTheme="minorHAnsi" w:hAnsiTheme="minorHAnsi"/>
        </w:rPr>
        <w:t>h.</w:t>
      </w:r>
    </w:p>
    <w:p w14:paraId="4ACE71F6" w14:textId="1A7FC1A7" w:rsidR="00000000" w:rsidRPr="00630B96" w:rsidRDefault="00101B87" w:rsidP="007E4E53">
      <w:pPr>
        <w:pStyle w:val="ListParagraph"/>
        <w:numPr>
          <w:ilvl w:val="0"/>
          <w:numId w:val="2"/>
        </w:numPr>
        <w:rPr>
          <w:rFonts w:asciiTheme="minorHAnsi" w:hAnsiTheme="minorHAnsi"/>
        </w:rPr>
      </w:pPr>
      <w:r w:rsidRPr="00630B96">
        <w:rPr>
          <w:rFonts w:asciiTheme="minorHAnsi" w:hAnsiTheme="minorHAnsi"/>
        </w:rPr>
        <w:t xml:space="preserve">Its </w:t>
      </w:r>
      <w:r w:rsidRPr="00630B96">
        <w:rPr>
          <w:rFonts w:asciiTheme="minorHAnsi" w:hAnsiTheme="minorHAnsi"/>
        </w:rPr>
        <w:t xml:space="preserve">estimation is </w:t>
      </w:r>
      <w:r w:rsidRPr="00630B96">
        <w:rPr>
          <w:rFonts w:asciiTheme="minorHAnsi" w:hAnsiTheme="minorHAnsi"/>
        </w:rPr>
        <w:t xml:space="preserve">complex. </w:t>
      </w:r>
      <w:r w:rsidRPr="00630B96">
        <w:rPr>
          <w:rFonts w:asciiTheme="minorHAnsi" w:hAnsiTheme="minorHAnsi"/>
        </w:rPr>
        <w:t xml:space="preserve">It </w:t>
      </w:r>
      <w:r w:rsidRPr="00630B96">
        <w:rPr>
          <w:rFonts w:asciiTheme="minorHAnsi" w:hAnsiTheme="minorHAnsi"/>
        </w:rPr>
        <w:t xml:space="preserve">requires </w:t>
      </w:r>
      <w:r w:rsidRPr="00630B96">
        <w:rPr>
          <w:rFonts w:asciiTheme="minorHAnsi" w:hAnsiTheme="minorHAnsi"/>
        </w:rPr>
        <w:t xml:space="preserve">the calculation of </w:t>
      </w:r>
      <w:r w:rsidRPr="00630B96">
        <w:rPr>
          <w:rFonts w:asciiTheme="minorHAnsi" w:hAnsiTheme="minorHAnsi"/>
        </w:rPr>
        <w:t xml:space="preserve">a </w:t>
      </w:r>
      <w:r w:rsidRPr="00630B96">
        <w:rPr>
          <w:rFonts w:asciiTheme="minorHAnsi" w:hAnsiTheme="minorHAnsi"/>
        </w:rPr>
        <w:t xml:space="preserve">life </w:t>
      </w:r>
      <w:r w:rsidRPr="00630B96">
        <w:rPr>
          <w:rFonts w:asciiTheme="minorHAnsi" w:hAnsiTheme="minorHAnsi"/>
        </w:rPr>
        <w:t>table</w:t>
      </w:r>
      <w:r w:rsidRPr="00630B96">
        <w:rPr>
          <w:rFonts w:asciiTheme="minorHAnsi" w:hAnsiTheme="minorHAnsi"/>
        </w:rPr>
        <w:t xml:space="preserve"> that includes </w:t>
      </w:r>
      <w:r w:rsidRPr="00630B96">
        <w:rPr>
          <w:rFonts w:asciiTheme="minorHAnsi" w:hAnsiTheme="minorHAnsi"/>
        </w:rPr>
        <w:t xml:space="preserve">six </w:t>
      </w:r>
      <w:r w:rsidRPr="00630B96">
        <w:rPr>
          <w:rFonts w:asciiTheme="minorHAnsi" w:hAnsiTheme="minorHAnsi"/>
        </w:rPr>
        <w:t xml:space="preserve">distinct functions </w:t>
      </w:r>
      <w:r w:rsidRPr="00630B96">
        <w:rPr>
          <w:rFonts w:asciiTheme="minorHAnsi" w:hAnsiTheme="minorHAnsi"/>
        </w:rPr>
        <w:t xml:space="preserve">and a </w:t>
      </w:r>
      <w:r w:rsidRPr="00630B96">
        <w:rPr>
          <w:rFonts w:asciiTheme="minorHAnsi" w:hAnsiTheme="minorHAnsi"/>
        </w:rPr>
        <w:t xml:space="preserve">minimum </w:t>
      </w:r>
      <w:r w:rsidRPr="00630B96">
        <w:rPr>
          <w:rFonts w:asciiTheme="minorHAnsi" w:hAnsiTheme="minorHAnsi"/>
        </w:rPr>
        <w:t xml:space="preserve">number </w:t>
      </w:r>
      <w:r w:rsidRPr="00630B96">
        <w:rPr>
          <w:rFonts w:asciiTheme="minorHAnsi" w:hAnsiTheme="minorHAnsi"/>
        </w:rPr>
        <w:t>of ag</w:t>
      </w:r>
      <w:r w:rsidR="007E4E53" w:rsidRPr="00630B96">
        <w:rPr>
          <w:rFonts w:asciiTheme="minorHAnsi" w:hAnsiTheme="minorHAnsi"/>
        </w:rPr>
        <w:t>e</w:t>
      </w:r>
      <w:r w:rsidRPr="00630B96">
        <w:rPr>
          <w:rFonts w:asciiTheme="minorHAnsi" w:hAnsiTheme="minorHAnsi"/>
        </w:rPr>
        <w:t xml:space="preserve"> </w:t>
      </w:r>
      <w:r w:rsidRPr="00630B96">
        <w:rPr>
          <w:rFonts w:asciiTheme="minorHAnsi" w:hAnsiTheme="minorHAnsi"/>
        </w:rPr>
        <w:t xml:space="preserve">groups and </w:t>
      </w:r>
      <w:r w:rsidRPr="00630B96">
        <w:rPr>
          <w:rFonts w:asciiTheme="minorHAnsi" w:hAnsiTheme="minorHAnsi"/>
        </w:rPr>
        <w:t>total populatio</w:t>
      </w:r>
      <w:r w:rsidRPr="00630B96">
        <w:rPr>
          <w:rFonts w:asciiTheme="minorHAnsi" w:hAnsiTheme="minorHAnsi"/>
        </w:rPr>
        <w:t xml:space="preserve">n size below </w:t>
      </w:r>
      <w:r w:rsidRPr="00630B96">
        <w:rPr>
          <w:rFonts w:asciiTheme="minorHAnsi" w:hAnsiTheme="minorHAnsi"/>
        </w:rPr>
        <w:t xml:space="preserve">which </w:t>
      </w:r>
      <w:r w:rsidRPr="00630B96">
        <w:rPr>
          <w:rFonts w:asciiTheme="minorHAnsi" w:hAnsiTheme="minorHAnsi"/>
        </w:rPr>
        <w:t xml:space="preserve">the </w:t>
      </w:r>
      <w:r w:rsidRPr="00630B96">
        <w:rPr>
          <w:rFonts w:asciiTheme="minorHAnsi" w:hAnsiTheme="minorHAnsi"/>
        </w:rPr>
        <w:t xml:space="preserve">estimates </w:t>
      </w:r>
      <w:r w:rsidRPr="00630B96">
        <w:rPr>
          <w:rFonts w:asciiTheme="minorHAnsi" w:hAnsiTheme="minorHAnsi"/>
        </w:rPr>
        <w:t xml:space="preserve">become unstable </w:t>
      </w:r>
      <w:r w:rsidRPr="00630B96">
        <w:rPr>
          <w:rFonts w:asciiTheme="minorHAnsi" w:hAnsiTheme="minorHAnsi"/>
        </w:rPr>
        <w:t>and</w:t>
      </w:r>
      <w:r w:rsidRPr="00630B96">
        <w:rPr>
          <w:rFonts w:asciiTheme="minorHAnsi" w:hAnsiTheme="minorHAnsi"/>
        </w:rPr>
        <w:t xml:space="preserve"> </w:t>
      </w:r>
      <w:r w:rsidRPr="00630B96">
        <w:rPr>
          <w:rFonts w:asciiTheme="minorHAnsi" w:hAnsiTheme="minorHAnsi"/>
        </w:rPr>
        <w:t>unreliable.</w:t>
      </w:r>
    </w:p>
    <w:p w14:paraId="5322ED70" w14:textId="74B07BD1" w:rsidR="00CA7534" w:rsidRPr="00630B96" w:rsidRDefault="007E4E53" w:rsidP="00CA7534">
      <w:pPr>
        <w:pStyle w:val="ListParagraph"/>
        <w:numPr>
          <w:ilvl w:val="0"/>
          <w:numId w:val="2"/>
        </w:numPr>
        <w:rPr>
          <w:rFonts w:asciiTheme="minorHAnsi" w:hAnsiTheme="minorHAnsi"/>
        </w:rPr>
      </w:pPr>
      <w:r w:rsidRPr="00630B96">
        <w:rPr>
          <w:rFonts w:asciiTheme="minorHAnsi" w:hAnsiTheme="minorHAnsi"/>
        </w:rPr>
        <w:t>Project is significant in that it is groundbreaking, can improve the health of all Americans regardless of place of residence and raises awareness of health disparities at a community level</w:t>
      </w:r>
      <w:r w:rsidR="00CA7534" w:rsidRPr="00630B96">
        <w:rPr>
          <w:rFonts w:asciiTheme="minorHAnsi" w:hAnsiTheme="minorHAnsi"/>
        </w:rPr>
        <w:t>.</w:t>
      </w:r>
    </w:p>
    <w:p w14:paraId="167D63AB" w14:textId="318AF298" w:rsidR="00CA7534" w:rsidRPr="00CA7534" w:rsidRDefault="00CA7534" w:rsidP="00CA7534">
      <w:pPr>
        <w:pStyle w:val="Heading1"/>
      </w:pPr>
      <w:r w:rsidRPr="00CA7534">
        <w:t>Potential Data Use</w:t>
      </w:r>
      <w:r>
        <w:t>s</w:t>
      </w:r>
    </w:p>
    <w:p w14:paraId="11A06B5C" w14:textId="77777777" w:rsidR="00CA7534" w:rsidRPr="00630B96" w:rsidRDefault="00CA7534" w:rsidP="00630B96">
      <w:pPr>
        <w:pStyle w:val="ListParagraph"/>
        <w:numPr>
          <w:ilvl w:val="0"/>
          <w:numId w:val="9"/>
        </w:numPr>
        <w:rPr>
          <w:rFonts w:asciiTheme="minorHAnsi" w:hAnsiTheme="minorHAnsi" w:cs="Arial"/>
          <w:bCs/>
        </w:rPr>
      </w:pPr>
      <w:r w:rsidRPr="00630B96">
        <w:rPr>
          <w:rFonts w:asciiTheme="minorHAnsi" w:hAnsiTheme="minorHAnsi" w:cs="Arial"/>
          <w:bCs/>
        </w:rPr>
        <w:t>Better understand disparities</w:t>
      </w:r>
    </w:p>
    <w:p w14:paraId="3267EA16" w14:textId="77777777" w:rsidR="00CA7534" w:rsidRPr="00630B96" w:rsidRDefault="00CA7534" w:rsidP="00630B96">
      <w:pPr>
        <w:pStyle w:val="ListParagraph"/>
        <w:numPr>
          <w:ilvl w:val="0"/>
          <w:numId w:val="9"/>
        </w:numPr>
        <w:rPr>
          <w:rFonts w:asciiTheme="minorHAnsi" w:hAnsiTheme="minorHAnsi" w:cs="Arial"/>
          <w:bCs/>
        </w:rPr>
      </w:pPr>
      <w:r w:rsidRPr="00630B96">
        <w:rPr>
          <w:rFonts w:asciiTheme="minorHAnsi" w:hAnsiTheme="minorHAnsi" w:cs="Arial"/>
          <w:bCs/>
        </w:rPr>
        <w:t>Make decisions about:</w:t>
      </w:r>
    </w:p>
    <w:p w14:paraId="578C153F" w14:textId="77777777" w:rsidR="00000000" w:rsidRPr="00630B96" w:rsidRDefault="00101B87" w:rsidP="00630B96">
      <w:pPr>
        <w:numPr>
          <w:ilvl w:val="1"/>
          <w:numId w:val="9"/>
        </w:numPr>
        <w:rPr>
          <w:rFonts w:asciiTheme="minorHAnsi" w:hAnsiTheme="minorHAnsi" w:cs="Arial"/>
          <w:bCs/>
        </w:rPr>
      </w:pPr>
      <w:r w:rsidRPr="00630B96">
        <w:rPr>
          <w:rFonts w:asciiTheme="minorHAnsi" w:hAnsiTheme="minorHAnsi" w:cs="Arial"/>
          <w:bCs/>
        </w:rPr>
        <w:t>Transportation</w:t>
      </w:r>
    </w:p>
    <w:p w14:paraId="34180820" w14:textId="77777777" w:rsidR="00000000" w:rsidRPr="00630B96" w:rsidRDefault="00101B87" w:rsidP="00630B96">
      <w:pPr>
        <w:numPr>
          <w:ilvl w:val="1"/>
          <w:numId w:val="9"/>
        </w:numPr>
        <w:rPr>
          <w:rFonts w:asciiTheme="minorHAnsi" w:hAnsiTheme="minorHAnsi" w:cs="Arial"/>
          <w:bCs/>
        </w:rPr>
      </w:pPr>
      <w:r w:rsidRPr="00630B96">
        <w:rPr>
          <w:rFonts w:asciiTheme="minorHAnsi" w:hAnsiTheme="minorHAnsi" w:cs="Arial"/>
          <w:bCs/>
        </w:rPr>
        <w:t>Groce</w:t>
      </w:r>
      <w:r w:rsidRPr="00630B96">
        <w:rPr>
          <w:rFonts w:asciiTheme="minorHAnsi" w:hAnsiTheme="minorHAnsi" w:cs="Arial"/>
          <w:bCs/>
        </w:rPr>
        <w:t>ry stores</w:t>
      </w:r>
    </w:p>
    <w:p w14:paraId="18FC7F3B" w14:textId="36BB8BF4" w:rsidR="00000000" w:rsidRPr="00630B96" w:rsidRDefault="00101B87" w:rsidP="00630B96">
      <w:pPr>
        <w:numPr>
          <w:ilvl w:val="1"/>
          <w:numId w:val="9"/>
        </w:numPr>
        <w:rPr>
          <w:rFonts w:asciiTheme="minorHAnsi" w:hAnsiTheme="minorHAnsi" w:cs="Arial"/>
          <w:bCs/>
        </w:rPr>
      </w:pPr>
      <w:r w:rsidRPr="00630B96">
        <w:rPr>
          <w:rFonts w:asciiTheme="minorHAnsi" w:hAnsiTheme="minorHAnsi" w:cs="Arial"/>
          <w:bCs/>
        </w:rPr>
        <w:t>Physical activity</w:t>
      </w:r>
      <w:r w:rsidRPr="00630B96">
        <w:rPr>
          <w:rFonts w:asciiTheme="minorHAnsi" w:hAnsiTheme="minorHAnsi" w:cs="Arial"/>
          <w:bCs/>
        </w:rPr>
        <w:t xml:space="preserve"> requirements</w:t>
      </w:r>
    </w:p>
    <w:p w14:paraId="29A9B87A" w14:textId="77777777" w:rsidR="00000000" w:rsidRPr="00630B96" w:rsidRDefault="00101B87" w:rsidP="00630B96">
      <w:pPr>
        <w:numPr>
          <w:ilvl w:val="1"/>
          <w:numId w:val="9"/>
        </w:numPr>
        <w:rPr>
          <w:rFonts w:asciiTheme="minorHAnsi" w:hAnsiTheme="minorHAnsi" w:cs="Arial"/>
          <w:bCs/>
        </w:rPr>
      </w:pPr>
      <w:r w:rsidRPr="00630B96">
        <w:rPr>
          <w:rFonts w:asciiTheme="minorHAnsi" w:hAnsiTheme="minorHAnsi" w:cs="Arial"/>
          <w:bCs/>
        </w:rPr>
        <w:t>Healthy school meals</w:t>
      </w:r>
    </w:p>
    <w:p w14:paraId="6F16E314" w14:textId="77777777" w:rsidR="00000000" w:rsidRPr="00630B96" w:rsidRDefault="00101B87" w:rsidP="00630B96">
      <w:pPr>
        <w:numPr>
          <w:ilvl w:val="1"/>
          <w:numId w:val="9"/>
        </w:numPr>
        <w:rPr>
          <w:rFonts w:asciiTheme="minorHAnsi" w:hAnsiTheme="minorHAnsi" w:cs="Arial"/>
          <w:bCs/>
        </w:rPr>
      </w:pPr>
      <w:r w:rsidRPr="00630B96">
        <w:rPr>
          <w:rFonts w:asciiTheme="minorHAnsi" w:hAnsiTheme="minorHAnsi" w:cs="Arial"/>
          <w:bCs/>
        </w:rPr>
        <w:t>Community safety</w:t>
      </w:r>
    </w:p>
    <w:p w14:paraId="5C127066" w14:textId="70559427" w:rsidR="00000000" w:rsidRPr="00630B96" w:rsidRDefault="00101B87" w:rsidP="00630B96">
      <w:pPr>
        <w:numPr>
          <w:ilvl w:val="1"/>
          <w:numId w:val="9"/>
        </w:numPr>
        <w:rPr>
          <w:rFonts w:asciiTheme="minorHAnsi" w:hAnsiTheme="minorHAnsi" w:cs="Arial"/>
          <w:bCs/>
        </w:rPr>
      </w:pPr>
      <w:r w:rsidRPr="00630B96">
        <w:rPr>
          <w:rFonts w:asciiTheme="minorHAnsi" w:hAnsiTheme="minorHAnsi" w:cs="Arial"/>
          <w:bCs/>
        </w:rPr>
        <w:t>Health care access</w:t>
      </w:r>
    </w:p>
    <w:p w14:paraId="7F25F15C" w14:textId="34A814ED" w:rsidR="00000000" w:rsidRPr="00630B96" w:rsidRDefault="00101B87" w:rsidP="00630B96">
      <w:pPr>
        <w:pStyle w:val="ListParagraph"/>
        <w:numPr>
          <w:ilvl w:val="0"/>
          <w:numId w:val="9"/>
        </w:numPr>
        <w:rPr>
          <w:rFonts w:asciiTheme="minorHAnsi" w:hAnsiTheme="minorHAnsi" w:cs="Arial"/>
          <w:bCs/>
        </w:rPr>
      </w:pPr>
      <w:r w:rsidRPr="00630B96">
        <w:rPr>
          <w:rFonts w:asciiTheme="minorHAnsi" w:hAnsiTheme="minorHAnsi" w:cs="Arial"/>
          <w:bCs/>
        </w:rPr>
        <w:t>Help direct limited dollars to where there is the most ne</w:t>
      </w:r>
      <w:r w:rsidRPr="00630B96">
        <w:rPr>
          <w:rFonts w:asciiTheme="minorHAnsi" w:hAnsiTheme="minorHAnsi" w:cs="Arial"/>
          <w:bCs/>
        </w:rPr>
        <w:t>ed</w:t>
      </w:r>
    </w:p>
    <w:p w14:paraId="3FBA6209" w14:textId="77777777" w:rsidR="00630B96" w:rsidRDefault="00630B96" w:rsidP="0006191F">
      <w:pPr>
        <w:pStyle w:val="ListParagraph"/>
        <w:numPr>
          <w:ilvl w:val="0"/>
          <w:numId w:val="9"/>
        </w:numPr>
        <w:rPr>
          <w:rFonts w:asciiTheme="minorHAnsi" w:hAnsiTheme="minorHAnsi" w:cs="Arial"/>
          <w:bCs/>
        </w:rPr>
        <w:sectPr w:rsidR="00630B96" w:rsidSect="00630B96">
          <w:headerReference w:type="default" r:id="rId7"/>
          <w:footerReference w:type="default" r:id="rId8"/>
          <w:pgSz w:w="12240" w:h="15840"/>
          <w:pgMar w:top="1440" w:right="1440" w:bottom="1440" w:left="1440" w:header="720" w:footer="720" w:gutter="0"/>
          <w:cols w:space="720"/>
          <w:docGrid w:linePitch="360"/>
        </w:sectPr>
      </w:pPr>
      <w:r w:rsidRPr="00630B96">
        <w:rPr>
          <w:rFonts w:asciiTheme="minorHAnsi" w:hAnsiTheme="minorHAnsi" w:cs="Arial"/>
          <w:bCs/>
        </w:rPr>
        <w:t>Determine which neighborhoods need investment to fund health clinics, preschools, community centers, housing, etc.</w:t>
      </w:r>
    </w:p>
    <w:p w14:paraId="12F4A5E3" w14:textId="25CF30B3" w:rsidR="00627BAD" w:rsidRDefault="00627BAD" w:rsidP="007E4E53">
      <w:pPr>
        <w:pStyle w:val="Heading1"/>
      </w:pPr>
      <w:r>
        <w:lastRenderedPageBreak/>
        <w:t>Statewide analysis</w:t>
      </w:r>
    </w:p>
    <w:p w14:paraId="0584B3DD" w14:textId="56BC01C9" w:rsidR="00627BAD" w:rsidRPr="00630B96" w:rsidRDefault="00296B29" w:rsidP="00AD00EC">
      <w:pPr>
        <w:rPr>
          <w:rFonts w:asciiTheme="minorHAnsi" w:hAnsiTheme="minorHAnsi"/>
        </w:rPr>
      </w:pPr>
      <w:r w:rsidRPr="00630B96">
        <w:rPr>
          <w:rFonts w:asciiTheme="minorHAnsi" w:hAnsiTheme="minorHAnsi"/>
        </w:rPr>
        <w:t>The LEEP dataset includes life expectancy at birth estimates for 723 Kansas Census Tracts. Life expectancy at birth ranges from 62.5 years in Census Tract 041800 (in Wyandotte County) to 89.7 years in Census Tract 962600 (in Gray County).</w:t>
      </w:r>
      <w:r w:rsidR="00E906BA" w:rsidRPr="00630B96">
        <w:rPr>
          <w:rFonts w:asciiTheme="minorHAnsi" w:hAnsiTheme="minorHAnsi"/>
        </w:rPr>
        <w:t xml:space="preserve">  The following table shows </w:t>
      </w:r>
      <w:r w:rsidR="00BD10DB" w:rsidRPr="00630B96">
        <w:rPr>
          <w:rFonts w:asciiTheme="minorHAnsi" w:hAnsiTheme="minorHAnsi"/>
        </w:rPr>
        <w:t>census tract counts for 5-year age range groups for life expectancy:</w:t>
      </w:r>
    </w:p>
    <w:p w14:paraId="4EF4E041" w14:textId="77777777" w:rsidR="00E906BA" w:rsidRPr="00630B96" w:rsidRDefault="00E906BA" w:rsidP="00AD00EC">
      <w:pPr>
        <w:rPr>
          <w:rFonts w:asciiTheme="minorHAnsi" w:hAnsiTheme="minorHAnsi"/>
        </w:rPr>
      </w:pPr>
    </w:p>
    <w:tbl>
      <w:tblPr>
        <w:tblStyle w:val="TableGrid"/>
        <w:tblW w:w="0" w:type="auto"/>
        <w:tblLook w:val="04A0" w:firstRow="1" w:lastRow="0" w:firstColumn="1" w:lastColumn="0" w:noHBand="0" w:noVBand="1"/>
      </w:tblPr>
      <w:tblGrid>
        <w:gridCol w:w="1766"/>
        <w:gridCol w:w="1917"/>
      </w:tblGrid>
      <w:tr w:rsidR="00E906BA" w:rsidRPr="00630B96" w14:paraId="40D623B0" w14:textId="77777777" w:rsidTr="00E906BA">
        <w:tc>
          <w:tcPr>
            <w:tcW w:w="1766" w:type="dxa"/>
          </w:tcPr>
          <w:p w14:paraId="234BF595" w14:textId="77777777" w:rsidR="00E906BA" w:rsidRPr="00630B96" w:rsidRDefault="00E906BA" w:rsidP="00AD00EC">
            <w:pPr>
              <w:rPr>
                <w:rFonts w:asciiTheme="minorHAnsi" w:hAnsiTheme="minorHAnsi"/>
              </w:rPr>
            </w:pPr>
            <w:r w:rsidRPr="00630B96">
              <w:rPr>
                <w:rFonts w:asciiTheme="minorHAnsi" w:hAnsiTheme="minorHAnsi"/>
              </w:rPr>
              <w:t>LE range (years)</w:t>
            </w:r>
          </w:p>
        </w:tc>
        <w:tc>
          <w:tcPr>
            <w:tcW w:w="1917" w:type="dxa"/>
          </w:tcPr>
          <w:p w14:paraId="3419120C" w14:textId="77777777" w:rsidR="00E906BA" w:rsidRPr="00630B96" w:rsidRDefault="00E906BA" w:rsidP="00AD00EC">
            <w:pPr>
              <w:rPr>
                <w:rFonts w:asciiTheme="minorHAnsi" w:hAnsiTheme="minorHAnsi"/>
              </w:rPr>
            </w:pPr>
            <w:r w:rsidRPr="00630B96">
              <w:rPr>
                <w:rFonts w:asciiTheme="minorHAnsi" w:hAnsiTheme="minorHAnsi"/>
              </w:rPr>
              <w:t>Number of Tracts</w:t>
            </w:r>
          </w:p>
        </w:tc>
      </w:tr>
      <w:tr w:rsidR="00E906BA" w:rsidRPr="00630B96" w14:paraId="6744B2E2" w14:textId="77777777" w:rsidTr="00E906BA">
        <w:tc>
          <w:tcPr>
            <w:tcW w:w="1766" w:type="dxa"/>
          </w:tcPr>
          <w:p w14:paraId="7223DBCB" w14:textId="77777777" w:rsidR="00E906BA" w:rsidRPr="00630B96" w:rsidRDefault="00E906BA" w:rsidP="00AD00EC">
            <w:pPr>
              <w:rPr>
                <w:rFonts w:asciiTheme="minorHAnsi" w:hAnsiTheme="minorHAnsi"/>
              </w:rPr>
            </w:pPr>
            <w:r w:rsidRPr="00630B96">
              <w:rPr>
                <w:rFonts w:asciiTheme="minorHAnsi" w:hAnsiTheme="minorHAnsi"/>
              </w:rPr>
              <w:t>60.0 – 64.9</w:t>
            </w:r>
          </w:p>
        </w:tc>
        <w:tc>
          <w:tcPr>
            <w:tcW w:w="1917" w:type="dxa"/>
            <w:vAlign w:val="center"/>
          </w:tcPr>
          <w:p w14:paraId="64B3F82D" w14:textId="77777777" w:rsidR="00E906BA" w:rsidRPr="00630B96" w:rsidRDefault="00E906BA" w:rsidP="00E906BA">
            <w:pPr>
              <w:jc w:val="right"/>
              <w:rPr>
                <w:rFonts w:asciiTheme="minorHAnsi" w:hAnsiTheme="minorHAnsi"/>
              </w:rPr>
            </w:pPr>
            <w:r w:rsidRPr="00630B96">
              <w:rPr>
                <w:rFonts w:asciiTheme="minorHAnsi" w:hAnsiTheme="minorHAnsi"/>
              </w:rPr>
              <w:t>1</w:t>
            </w:r>
          </w:p>
        </w:tc>
      </w:tr>
      <w:tr w:rsidR="00E906BA" w:rsidRPr="00630B96" w14:paraId="727573D6" w14:textId="77777777" w:rsidTr="00E906BA">
        <w:tc>
          <w:tcPr>
            <w:tcW w:w="1766" w:type="dxa"/>
          </w:tcPr>
          <w:p w14:paraId="518F6E74" w14:textId="77777777" w:rsidR="00E906BA" w:rsidRPr="00630B96" w:rsidRDefault="00E906BA" w:rsidP="00AD00EC">
            <w:pPr>
              <w:rPr>
                <w:rFonts w:asciiTheme="minorHAnsi" w:hAnsiTheme="minorHAnsi"/>
              </w:rPr>
            </w:pPr>
            <w:r w:rsidRPr="00630B96">
              <w:rPr>
                <w:rFonts w:asciiTheme="minorHAnsi" w:hAnsiTheme="minorHAnsi"/>
              </w:rPr>
              <w:t>65.0 – 69.9</w:t>
            </w:r>
          </w:p>
        </w:tc>
        <w:tc>
          <w:tcPr>
            <w:tcW w:w="1917" w:type="dxa"/>
            <w:vAlign w:val="center"/>
          </w:tcPr>
          <w:p w14:paraId="068D36A1" w14:textId="77777777" w:rsidR="00E906BA" w:rsidRPr="00630B96" w:rsidRDefault="00E906BA" w:rsidP="00E906BA">
            <w:pPr>
              <w:jc w:val="right"/>
              <w:rPr>
                <w:rFonts w:asciiTheme="minorHAnsi" w:hAnsiTheme="minorHAnsi"/>
              </w:rPr>
            </w:pPr>
            <w:r w:rsidRPr="00630B96">
              <w:rPr>
                <w:rFonts w:asciiTheme="minorHAnsi" w:hAnsiTheme="minorHAnsi"/>
              </w:rPr>
              <w:t>12</w:t>
            </w:r>
          </w:p>
        </w:tc>
      </w:tr>
      <w:tr w:rsidR="00E906BA" w:rsidRPr="00630B96" w14:paraId="288D225E" w14:textId="77777777" w:rsidTr="00E906BA">
        <w:tc>
          <w:tcPr>
            <w:tcW w:w="1766" w:type="dxa"/>
          </w:tcPr>
          <w:p w14:paraId="1EE9BF2C" w14:textId="77777777" w:rsidR="00E906BA" w:rsidRPr="00630B96" w:rsidRDefault="00E906BA" w:rsidP="00AD00EC">
            <w:pPr>
              <w:rPr>
                <w:rFonts w:asciiTheme="minorHAnsi" w:hAnsiTheme="minorHAnsi"/>
              </w:rPr>
            </w:pPr>
            <w:r w:rsidRPr="00630B96">
              <w:rPr>
                <w:rFonts w:asciiTheme="minorHAnsi" w:hAnsiTheme="minorHAnsi"/>
              </w:rPr>
              <w:t>70.0 – 74.9</w:t>
            </w:r>
          </w:p>
        </w:tc>
        <w:tc>
          <w:tcPr>
            <w:tcW w:w="1917" w:type="dxa"/>
            <w:vAlign w:val="center"/>
          </w:tcPr>
          <w:p w14:paraId="0857BA27" w14:textId="77777777" w:rsidR="00E906BA" w:rsidRPr="00630B96" w:rsidRDefault="00E906BA" w:rsidP="00E906BA">
            <w:pPr>
              <w:jc w:val="right"/>
              <w:rPr>
                <w:rFonts w:asciiTheme="minorHAnsi" w:hAnsiTheme="minorHAnsi"/>
              </w:rPr>
            </w:pPr>
            <w:r w:rsidRPr="00630B96">
              <w:rPr>
                <w:rFonts w:asciiTheme="minorHAnsi" w:hAnsiTheme="minorHAnsi"/>
              </w:rPr>
              <w:t>123</w:t>
            </w:r>
          </w:p>
        </w:tc>
      </w:tr>
      <w:tr w:rsidR="00E906BA" w:rsidRPr="00630B96" w14:paraId="5ADE7499" w14:textId="77777777" w:rsidTr="00E906BA">
        <w:tc>
          <w:tcPr>
            <w:tcW w:w="1766" w:type="dxa"/>
          </w:tcPr>
          <w:p w14:paraId="496C2C77" w14:textId="77777777" w:rsidR="00E906BA" w:rsidRPr="00630B96" w:rsidRDefault="00E906BA" w:rsidP="00AD00EC">
            <w:pPr>
              <w:rPr>
                <w:rFonts w:asciiTheme="minorHAnsi" w:hAnsiTheme="minorHAnsi"/>
              </w:rPr>
            </w:pPr>
            <w:r w:rsidRPr="00630B96">
              <w:rPr>
                <w:rFonts w:asciiTheme="minorHAnsi" w:hAnsiTheme="minorHAnsi"/>
              </w:rPr>
              <w:t>75.0 – 79.9</w:t>
            </w:r>
          </w:p>
        </w:tc>
        <w:tc>
          <w:tcPr>
            <w:tcW w:w="1917" w:type="dxa"/>
            <w:vAlign w:val="center"/>
          </w:tcPr>
          <w:p w14:paraId="55F2B389" w14:textId="77777777" w:rsidR="00E906BA" w:rsidRPr="00630B96" w:rsidRDefault="00E906BA" w:rsidP="00E906BA">
            <w:pPr>
              <w:jc w:val="right"/>
              <w:rPr>
                <w:rFonts w:asciiTheme="minorHAnsi" w:hAnsiTheme="minorHAnsi"/>
              </w:rPr>
            </w:pPr>
            <w:r w:rsidRPr="00630B96">
              <w:rPr>
                <w:rFonts w:asciiTheme="minorHAnsi" w:hAnsiTheme="minorHAnsi"/>
              </w:rPr>
              <w:t>377</w:t>
            </w:r>
          </w:p>
        </w:tc>
      </w:tr>
      <w:tr w:rsidR="00E906BA" w:rsidRPr="00630B96" w14:paraId="76854716" w14:textId="77777777" w:rsidTr="00E906BA">
        <w:tc>
          <w:tcPr>
            <w:tcW w:w="1766" w:type="dxa"/>
          </w:tcPr>
          <w:p w14:paraId="232BE5A7" w14:textId="77777777" w:rsidR="00E906BA" w:rsidRPr="00630B96" w:rsidRDefault="00E906BA" w:rsidP="00AD00EC">
            <w:pPr>
              <w:rPr>
                <w:rFonts w:asciiTheme="minorHAnsi" w:hAnsiTheme="minorHAnsi"/>
              </w:rPr>
            </w:pPr>
            <w:r w:rsidRPr="00630B96">
              <w:rPr>
                <w:rFonts w:asciiTheme="minorHAnsi" w:hAnsiTheme="minorHAnsi"/>
              </w:rPr>
              <w:t>80.0 – 84.9</w:t>
            </w:r>
          </w:p>
        </w:tc>
        <w:tc>
          <w:tcPr>
            <w:tcW w:w="1917" w:type="dxa"/>
            <w:vAlign w:val="center"/>
          </w:tcPr>
          <w:p w14:paraId="661609DD" w14:textId="77777777" w:rsidR="00E906BA" w:rsidRPr="00630B96" w:rsidRDefault="00E906BA" w:rsidP="00E906BA">
            <w:pPr>
              <w:jc w:val="right"/>
              <w:rPr>
                <w:rFonts w:asciiTheme="minorHAnsi" w:hAnsiTheme="minorHAnsi"/>
              </w:rPr>
            </w:pPr>
            <w:r w:rsidRPr="00630B96">
              <w:rPr>
                <w:rFonts w:asciiTheme="minorHAnsi" w:hAnsiTheme="minorHAnsi"/>
              </w:rPr>
              <w:t>190</w:t>
            </w:r>
          </w:p>
        </w:tc>
      </w:tr>
      <w:tr w:rsidR="00E906BA" w:rsidRPr="00630B96" w14:paraId="5690F823" w14:textId="77777777" w:rsidTr="00E906BA">
        <w:tc>
          <w:tcPr>
            <w:tcW w:w="1766" w:type="dxa"/>
          </w:tcPr>
          <w:p w14:paraId="72051518" w14:textId="77777777" w:rsidR="00E906BA" w:rsidRPr="00630B96" w:rsidRDefault="00E906BA" w:rsidP="00AD00EC">
            <w:pPr>
              <w:rPr>
                <w:rFonts w:asciiTheme="minorHAnsi" w:hAnsiTheme="minorHAnsi"/>
              </w:rPr>
            </w:pPr>
            <w:r w:rsidRPr="00630B96">
              <w:rPr>
                <w:rFonts w:asciiTheme="minorHAnsi" w:hAnsiTheme="minorHAnsi"/>
              </w:rPr>
              <w:t>85.0 and over</w:t>
            </w:r>
          </w:p>
        </w:tc>
        <w:tc>
          <w:tcPr>
            <w:tcW w:w="1917" w:type="dxa"/>
            <w:vAlign w:val="center"/>
          </w:tcPr>
          <w:p w14:paraId="48072E88" w14:textId="77777777" w:rsidR="00E906BA" w:rsidRPr="00630B96" w:rsidRDefault="00E906BA" w:rsidP="00E906BA">
            <w:pPr>
              <w:jc w:val="right"/>
              <w:rPr>
                <w:rFonts w:asciiTheme="minorHAnsi" w:hAnsiTheme="minorHAnsi"/>
              </w:rPr>
            </w:pPr>
            <w:r w:rsidRPr="00630B96">
              <w:rPr>
                <w:rFonts w:asciiTheme="minorHAnsi" w:hAnsiTheme="minorHAnsi"/>
              </w:rPr>
              <w:t>20</w:t>
            </w:r>
          </w:p>
        </w:tc>
      </w:tr>
      <w:tr w:rsidR="00E906BA" w:rsidRPr="00630B96" w14:paraId="3DD4FC7C" w14:textId="77777777" w:rsidTr="00E906BA">
        <w:tc>
          <w:tcPr>
            <w:tcW w:w="1766" w:type="dxa"/>
          </w:tcPr>
          <w:p w14:paraId="128C43AA" w14:textId="77777777" w:rsidR="00E906BA" w:rsidRPr="00630B96" w:rsidRDefault="00E906BA" w:rsidP="00AD00EC">
            <w:pPr>
              <w:rPr>
                <w:rFonts w:asciiTheme="minorHAnsi" w:hAnsiTheme="minorHAnsi"/>
              </w:rPr>
            </w:pPr>
            <w:r w:rsidRPr="00630B96">
              <w:rPr>
                <w:rFonts w:asciiTheme="minorHAnsi" w:hAnsiTheme="minorHAnsi"/>
              </w:rPr>
              <w:t>Total</w:t>
            </w:r>
          </w:p>
        </w:tc>
        <w:tc>
          <w:tcPr>
            <w:tcW w:w="1917" w:type="dxa"/>
            <w:vAlign w:val="center"/>
          </w:tcPr>
          <w:p w14:paraId="2A0C8848" w14:textId="77777777" w:rsidR="00E906BA" w:rsidRPr="00630B96" w:rsidRDefault="00E906BA" w:rsidP="00E906BA">
            <w:pPr>
              <w:jc w:val="right"/>
              <w:rPr>
                <w:rFonts w:asciiTheme="minorHAnsi" w:hAnsiTheme="minorHAnsi"/>
              </w:rPr>
            </w:pPr>
            <w:r w:rsidRPr="00630B96">
              <w:rPr>
                <w:rFonts w:asciiTheme="minorHAnsi" w:hAnsiTheme="minorHAnsi"/>
              </w:rPr>
              <w:t>723</w:t>
            </w:r>
          </w:p>
        </w:tc>
      </w:tr>
    </w:tbl>
    <w:p w14:paraId="2EE70215" w14:textId="77777777" w:rsidR="00E906BA" w:rsidRPr="00630B96" w:rsidRDefault="00E906BA" w:rsidP="00AD00EC">
      <w:pPr>
        <w:rPr>
          <w:rFonts w:asciiTheme="minorHAnsi" w:hAnsiTheme="minorHAnsi"/>
        </w:rPr>
      </w:pPr>
    </w:p>
    <w:p w14:paraId="6F479BB8" w14:textId="77777777" w:rsidR="00BC6231" w:rsidRPr="00630B96" w:rsidRDefault="00BC6231" w:rsidP="00AD00EC">
      <w:pPr>
        <w:rPr>
          <w:rFonts w:asciiTheme="minorHAnsi" w:hAnsiTheme="minorHAnsi"/>
        </w:rPr>
      </w:pPr>
      <w:r w:rsidRPr="00630B96">
        <w:rPr>
          <w:rFonts w:asciiTheme="minorHAnsi" w:hAnsiTheme="minorHAnsi"/>
        </w:rPr>
        <w:t xml:space="preserve">Census tracts in the 85.0 </w:t>
      </w:r>
      <w:r w:rsidR="00CA6169" w:rsidRPr="00630B96">
        <w:rPr>
          <w:rFonts w:asciiTheme="minorHAnsi" w:hAnsiTheme="minorHAnsi"/>
        </w:rPr>
        <w:t xml:space="preserve">years </w:t>
      </w:r>
      <w:r w:rsidRPr="00630B96">
        <w:rPr>
          <w:rFonts w:asciiTheme="minorHAnsi" w:hAnsiTheme="minorHAnsi"/>
        </w:rPr>
        <w:t xml:space="preserve">and over range for life expectancy are found in the following counties: </w:t>
      </w:r>
      <w:r w:rsidR="00BC306E" w:rsidRPr="00630B96">
        <w:rPr>
          <w:rFonts w:asciiTheme="minorHAnsi" w:hAnsiTheme="minorHAnsi"/>
        </w:rPr>
        <w:t xml:space="preserve">Clark (1), </w:t>
      </w:r>
      <w:r w:rsidRPr="00630B96">
        <w:rPr>
          <w:rFonts w:asciiTheme="minorHAnsi" w:hAnsiTheme="minorHAnsi"/>
        </w:rPr>
        <w:t>Douglas (1),</w:t>
      </w:r>
      <w:r w:rsidR="00BC306E" w:rsidRPr="00630B96">
        <w:rPr>
          <w:rFonts w:asciiTheme="minorHAnsi" w:hAnsiTheme="minorHAnsi"/>
        </w:rPr>
        <w:t xml:space="preserve"> Ford (1),</w:t>
      </w:r>
      <w:r w:rsidRPr="00630B96">
        <w:rPr>
          <w:rFonts w:asciiTheme="minorHAnsi" w:hAnsiTheme="minorHAnsi"/>
        </w:rPr>
        <w:t xml:space="preserve"> Gray (1), </w:t>
      </w:r>
      <w:r w:rsidR="00BC306E" w:rsidRPr="00630B96">
        <w:rPr>
          <w:rFonts w:asciiTheme="minorHAnsi" w:hAnsiTheme="minorHAnsi"/>
        </w:rPr>
        <w:t xml:space="preserve">Harvey (1), </w:t>
      </w:r>
      <w:r w:rsidR="00CA6169" w:rsidRPr="00630B96">
        <w:rPr>
          <w:rFonts w:asciiTheme="minorHAnsi" w:hAnsiTheme="minorHAnsi"/>
        </w:rPr>
        <w:t xml:space="preserve">Haskell (1), </w:t>
      </w:r>
      <w:r w:rsidRPr="00630B96">
        <w:rPr>
          <w:rFonts w:asciiTheme="minorHAnsi" w:hAnsiTheme="minorHAnsi"/>
        </w:rPr>
        <w:t xml:space="preserve">Johnson (7), </w:t>
      </w:r>
      <w:r w:rsidR="00BC306E" w:rsidRPr="00630B96">
        <w:rPr>
          <w:rFonts w:asciiTheme="minorHAnsi" w:hAnsiTheme="minorHAnsi"/>
        </w:rPr>
        <w:t xml:space="preserve">Morton (1), </w:t>
      </w:r>
      <w:r w:rsidRPr="00630B96">
        <w:rPr>
          <w:rFonts w:asciiTheme="minorHAnsi" w:hAnsiTheme="minorHAnsi"/>
        </w:rPr>
        <w:t xml:space="preserve">Riley (2), </w:t>
      </w:r>
      <w:r w:rsidR="00BC306E" w:rsidRPr="00630B96">
        <w:rPr>
          <w:rFonts w:asciiTheme="minorHAnsi" w:hAnsiTheme="minorHAnsi"/>
        </w:rPr>
        <w:t xml:space="preserve">Saline (1), </w:t>
      </w:r>
      <w:r w:rsidRPr="00630B96">
        <w:rPr>
          <w:rFonts w:asciiTheme="minorHAnsi" w:hAnsiTheme="minorHAnsi"/>
        </w:rPr>
        <w:t xml:space="preserve">Sedgwick (2), </w:t>
      </w:r>
      <w:r w:rsidR="00BC306E" w:rsidRPr="00630B96">
        <w:rPr>
          <w:rFonts w:asciiTheme="minorHAnsi" w:hAnsiTheme="minorHAnsi"/>
        </w:rPr>
        <w:t xml:space="preserve">and </w:t>
      </w:r>
      <w:r w:rsidRPr="00630B96">
        <w:rPr>
          <w:rFonts w:asciiTheme="minorHAnsi" w:hAnsiTheme="minorHAnsi"/>
        </w:rPr>
        <w:t>Stanton (1)</w:t>
      </w:r>
      <w:r w:rsidR="00BC306E" w:rsidRPr="00630B96">
        <w:rPr>
          <w:rFonts w:asciiTheme="minorHAnsi" w:hAnsiTheme="minorHAnsi"/>
        </w:rPr>
        <w:t>.</w:t>
      </w:r>
    </w:p>
    <w:p w14:paraId="292DD59C" w14:textId="77777777" w:rsidR="00CA6169" w:rsidRPr="00630B96" w:rsidRDefault="00CA6169" w:rsidP="00AD00EC">
      <w:pPr>
        <w:rPr>
          <w:rFonts w:asciiTheme="minorHAnsi" w:hAnsiTheme="minorHAnsi"/>
        </w:rPr>
      </w:pPr>
    </w:p>
    <w:p w14:paraId="5E688D93" w14:textId="77777777" w:rsidR="00CA6169" w:rsidRPr="00630B96" w:rsidRDefault="00CA6169" w:rsidP="00AD00EC">
      <w:pPr>
        <w:rPr>
          <w:rFonts w:asciiTheme="minorHAnsi" w:hAnsiTheme="minorHAnsi"/>
        </w:rPr>
      </w:pPr>
      <w:r w:rsidRPr="00630B96">
        <w:rPr>
          <w:rFonts w:asciiTheme="minorHAnsi" w:hAnsiTheme="minorHAnsi"/>
        </w:rPr>
        <w:t>Census tracts in the under 70.0 years range</w:t>
      </w:r>
      <w:r w:rsidR="009B3B46" w:rsidRPr="00630B96">
        <w:rPr>
          <w:rFonts w:asciiTheme="minorHAnsi" w:hAnsiTheme="minorHAnsi"/>
        </w:rPr>
        <w:t>s</w:t>
      </w:r>
      <w:r w:rsidRPr="00630B96">
        <w:rPr>
          <w:rFonts w:asciiTheme="minorHAnsi" w:hAnsiTheme="minorHAnsi"/>
        </w:rPr>
        <w:t xml:space="preserve"> for life expectancy are found in the following counties: Cherokee (2), Leavenworth (1), Sedgwick (7), Shawnee (1), and Wyandotte (2).</w:t>
      </w:r>
    </w:p>
    <w:p w14:paraId="6C0C1A50" w14:textId="77777777" w:rsidR="00627BAD" w:rsidRPr="00630B96" w:rsidRDefault="00627BAD" w:rsidP="00AD00EC">
      <w:pPr>
        <w:rPr>
          <w:rFonts w:asciiTheme="minorHAnsi" w:hAnsiTheme="minorHAnsi"/>
          <w:b/>
        </w:rPr>
      </w:pPr>
    </w:p>
    <w:p w14:paraId="275A6E11" w14:textId="77777777" w:rsidR="00627BAD" w:rsidRPr="00630B96" w:rsidRDefault="000E0ADE" w:rsidP="00AD00EC">
      <w:pPr>
        <w:rPr>
          <w:rFonts w:asciiTheme="minorHAnsi" w:hAnsiTheme="minorHAnsi"/>
          <w:b/>
        </w:rPr>
      </w:pPr>
      <w:r w:rsidRPr="00630B96">
        <w:rPr>
          <w:rFonts w:asciiTheme="minorHAnsi" w:hAnsiTheme="minorHAnsi"/>
          <w:b/>
        </w:rPr>
        <w:t>Disparities within counties</w:t>
      </w:r>
    </w:p>
    <w:p w14:paraId="533D5785" w14:textId="77777777" w:rsidR="00627BAD" w:rsidRPr="00630B96" w:rsidRDefault="00627BAD" w:rsidP="00AD00EC">
      <w:pPr>
        <w:rPr>
          <w:rFonts w:asciiTheme="minorHAnsi" w:hAnsiTheme="minorHAnsi"/>
        </w:rPr>
      </w:pPr>
    </w:p>
    <w:p w14:paraId="73535EE2" w14:textId="1A831A70" w:rsidR="00AD00EC" w:rsidRPr="00630B96" w:rsidRDefault="00AD00EC" w:rsidP="00AD00EC">
      <w:pPr>
        <w:rPr>
          <w:rFonts w:asciiTheme="minorHAnsi" w:hAnsiTheme="minorHAnsi"/>
        </w:rPr>
      </w:pPr>
      <w:r w:rsidRPr="00630B96">
        <w:rPr>
          <w:rFonts w:asciiTheme="minorHAnsi" w:hAnsiTheme="minorHAnsi"/>
        </w:rPr>
        <w:t xml:space="preserve">In </w:t>
      </w:r>
      <w:r w:rsidR="00E957CE">
        <w:rPr>
          <w:rFonts w:asciiTheme="minorHAnsi" w:hAnsiTheme="minorHAnsi"/>
        </w:rPr>
        <w:t>14</w:t>
      </w:r>
      <w:r w:rsidRPr="00630B96">
        <w:rPr>
          <w:rFonts w:asciiTheme="minorHAnsi" w:hAnsiTheme="minorHAnsi"/>
        </w:rPr>
        <w:t xml:space="preserve"> Kansas counties, the disparity between the census tract with the highest life expectancy and the tract with the lowest life expectancy was greater than 10.0 years. Disparity was highly concentrated in Kansas’ most populous counties:</w:t>
      </w:r>
    </w:p>
    <w:p w14:paraId="606BEE93" w14:textId="77777777" w:rsidR="00AD00EC" w:rsidRPr="00630B96" w:rsidRDefault="00AD00EC" w:rsidP="00AD00EC">
      <w:pPr>
        <w:rPr>
          <w:rFonts w:asciiTheme="minorHAnsi" w:hAnsiTheme="minorHAnsi"/>
        </w:rPr>
      </w:pPr>
    </w:p>
    <w:p w14:paraId="27AC5B97" w14:textId="77777777" w:rsidR="00AD00EC" w:rsidRPr="00630B96" w:rsidRDefault="00AD00EC" w:rsidP="00AD00EC">
      <w:pPr>
        <w:tabs>
          <w:tab w:val="left" w:pos="5760"/>
        </w:tabs>
        <w:rPr>
          <w:rFonts w:asciiTheme="minorHAnsi" w:hAnsiTheme="minorHAnsi"/>
        </w:rPr>
      </w:pPr>
      <w:r w:rsidRPr="00630B96">
        <w:rPr>
          <w:rFonts w:asciiTheme="minorHAnsi" w:hAnsiTheme="minorHAnsi"/>
          <w:i/>
        </w:rPr>
        <w:t>Counties</w:t>
      </w:r>
      <w:r w:rsidRPr="00630B96">
        <w:rPr>
          <w:rFonts w:asciiTheme="minorHAnsi" w:hAnsiTheme="minorHAnsi"/>
        </w:rPr>
        <w:tab/>
      </w:r>
      <w:r w:rsidRPr="00630B96">
        <w:rPr>
          <w:rFonts w:asciiTheme="minorHAnsi" w:hAnsiTheme="minorHAnsi"/>
          <w:i/>
        </w:rPr>
        <w:t>Population Density Peer Group</w:t>
      </w:r>
    </w:p>
    <w:p w14:paraId="1A426FB2" w14:textId="77777777" w:rsidR="00AD00EC" w:rsidRPr="00630B96" w:rsidRDefault="00AD00EC" w:rsidP="00AD00EC">
      <w:pPr>
        <w:tabs>
          <w:tab w:val="left" w:pos="5760"/>
        </w:tabs>
        <w:rPr>
          <w:rFonts w:asciiTheme="minorHAnsi" w:hAnsiTheme="minorHAnsi"/>
        </w:rPr>
      </w:pPr>
      <w:r w:rsidRPr="00630B96">
        <w:rPr>
          <w:rFonts w:asciiTheme="minorHAnsi" w:hAnsiTheme="minorHAnsi"/>
        </w:rPr>
        <w:t>Johnson, Leavenworth, Sedgwick, Shawnee, Wyandotte</w:t>
      </w:r>
      <w:r w:rsidRPr="00630B96">
        <w:rPr>
          <w:rFonts w:asciiTheme="minorHAnsi" w:hAnsiTheme="minorHAnsi"/>
        </w:rPr>
        <w:tab/>
        <w:t>Urban</w:t>
      </w:r>
    </w:p>
    <w:p w14:paraId="01C3D037" w14:textId="77777777" w:rsidR="00AD00EC" w:rsidRPr="00630B96" w:rsidRDefault="00AD00EC" w:rsidP="00AD00EC">
      <w:pPr>
        <w:tabs>
          <w:tab w:val="left" w:pos="5760"/>
        </w:tabs>
        <w:rPr>
          <w:rFonts w:asciiTheme="minorHAnsi" w:hAnsiTheme="minorHAnsi"/>
        </w:rPr>
      </w:pPr>
      <w:r w:rsidRPr="00630B96">
        <w:rPr>
          <w:rFonts w:asciiTheme="minorHAnsi" w:hAnsiTheme="minorHAnsi"/>
        </w:rPr>
        <w:t>Butler, Harvey, Montgomery, Reno, Riley, Saline</w:t>
      </w:r>
      <w:r w:rsidRPr="00630B96">
        <w:rPr>
          <w:rFonts w:asciiTheme="minorHAnsi" w:hAnsiTheme="minorHAnsi"/>
        </w:rPr>
        <w:tab/>
        <w:t>Semi-Urban</w:t>
      </w:r>
    </w:p>
    <w:p w14:paraId="50178B92" w14:textId="77777777" w:rsidR="00AD00EC" w:rsidRPr="00630B96" w:rsidRDefault="00AD00EC" w:rsidP="00AD00EC">
      <w:pPr>
        <w:tabs>
          <w:tab w:val="left" w:pos="5760"/>
        </w:tabs>
        <w:rPr>
          <w:rFonts w:asciiTheme="minorHAnsi" w:hAnsiTheme="minorHAnsi"/>
        </w:rPr>
      </w:pPr>
      <w:r w:rsidRPr="00630B96">
        <w:rPr>
          <w:rFonts w:asciiTheme="minorHAnsi" w:hAnsiTheme="minorHAnsi"/>
        </w:rPr>
        <w:t>Ford, Labette</w:t>
      </w:r>
      <w:r w:rsidRPr="00630B96">
        <w:rPr>
          <w:rFonts w:asciiTheme="minorHAnsi" w:hAnsiTheme="minorHAnsi"/>
        </w:rPr>
        <w:tab/>
        <w:t>Densely-Settled Rural</w:t>
      </w:r>
    </w:p>
    <w:p w14:paraId="325245B8" w14:textId="77777777" w:rsidR="00AD00EC" w:rsidRPr="00630B96" w:rsidRDefault="00AD00EC" w:rsidP="00AD00EC">
      <w:pPr>
        <w:tabs>
          <w:tab w:val="left" w:pos="5760"/>
        </w:tabs>
        <w:rPr>
          <w:rFonts w:asciiTheme="minorHAnsi" w:hAnsiTheme="minorHAnsi"/>
        </w:rPr>
      </w:pPr>
      <w:r w:rsidRPr="00630B96">
        <w:rPr>
          <w:rFonts w:asciiTheme="minorHAnsi" w:hAnsiTheme="minorHAnsi"/>
        </w:rPr>
        <w:t>Republic</w:t>
      </w:r>
      <w:r w:rsidRPr="00630B96">
        <w:rPr>
          <w:rFonts w:asciiTheme="minorHAnsi" w:hAnsiTheme="minorHAnsi"/>
        </w:rPr>
        <w:tab/>
        <w:t>Rural</w:t>
      </w:r>
    </w:p>
    <w:p w14:paraId="194980FB" w14:textId="77777777" w:rsidR="00AD00EC" w:rsidRPr="00630B96" w:rsidRDefault="00AD00EC" w:rsidP="00AD00EC">
      <w:pPr>
        <w:rPr>
          <w:rFonts w:asciiTheme="minorHAnsi" w:hAnsiTheme="minorHAnsi"/>
        </w:rPr>
      </w:pPr>
    </w:p>
    <w:p w14:paraId="33E5EE8F" w14:textId="01BF0B94" w:rsidR="00AD00EC" w:rsidRPr="00630B96" w:rsidRDefault="00AD00EC" w:rsidP="00AD00EC">
      <w:pPr>
        <w:rPr>
          <w:rFonts w:asciiTheme="minorHAnsi" w:hAnsiTheme="minorHAnsi"/>
        </w:rPr>
      </w:pPr>
      <w:r w:rsidRPr="00630B96">
        <w:rPr>
          <w:rFonts w:asciiTheme="minorHAnsi" w:hAnsiTheme="minorHAnsi"/>
        </w:rPr>
        <w:t xml:space="preserve">In </w:t>
      </w:r>
      <w:r w:rsidR="00E957CE">
        <w:rPr>
          <w:rFonts w:asciiTheme="minorHAnsi" w:hAnsiTheme="minorHAnsi"/>
        </w:rPr>
        <w:t>15</w:t>
      </w:r>
      <w:r w:rsidRPr="00630B96">
        <w:rPr>
          <w:rFonts w:asciiTheme="minorHAnsi" w:hAnsiTheme="minorHAnsi"/>
        </w:rPr>
        <w:t xml:space="preserve"> Kansas counties, the disparity between the census tract with the highest life expectancy and the tract with the lowest life expectancy fell in the range 6.0 - 9.9 years. Again, disparity was concentrated in Kansas’ most populous counties:</w:t>
      </w:r>
    </w:p>
    <w:p w14:paraId="16FDA178" w14:textId="77777777" w:rsidR="00AD00EC" w:rsidRPr="00630B96" w:rsidRDefault="00AD00EC" w:rsidP="00AD00EC">
      <w:pPr>
        <w:rPr>
          <w:rFonts w:asciiTheme="minorHAnsi" w:hAnsiTheme="minorHAnsi"/>
        </w:rPr>
      </w:pPr>
    </w:p>
    <w:p w14:paraId="1B2830F1" w14:textId="77777777" w:rsidR="00AD00EC" w:rsidRPr="00630B96" w:rsidRDefault="00AD00EC" w:rsidP="00AD00EC">
      <w:pPr>
        <w:tabs>
          <w:tab w:val="left" w:pos="5760"/>
        </w:tabs>
        <w:rPr>
          <w:rFonts w:asciiTheme="minorHAnsi" w:hAnsiTheme="minorHAnsi"/>
        </w:rPr>
      </w:pPr>
      <w:r w:rsidRPr="00630B96">
        <w:rPr>
          <w:rFonts w:asciiTheme="minorHAnsi" w:hAnsiTheme="minorHAnsi"/>
          <w:i/>
        </w:rPr>
        <w:t>Counties</w:t>
      </w:r>
      <w:r w:rsidRPr="00630B96">
        <w:rPr>
          <w:rFonts w:asciiTheme="minorHAnsi" w:hAnsiTheme="minorHAnsi"/>
        </w:rPr>
        <w:tab/>
      </w:r>
      <w:r w:rsidRPr="00630B96">
        <w:rPr>
          <w:rFonts w:asciiTheme="minorHAnsi" w:hAnsiTheme="minorHAnsi"/>
          <w:i/>
        </w:rPr>
        <w:t>Population Density Peer Group</w:t>
      </w:r>
    </w:p>
    <w:p w14:paraId="6FEA57CD" w14:textId="77777777" w:rsidR="00AD00EC" w:rsidRPr="00630B96" w:rsidRDefault="00AD00EC" w:rsidP="00AD00EC">
      <w:pPr>
        <w:tabs>
          <w:tab w:val="left" w:pos="5760"/>
        </w:tabs>
        <w:rPr>
          <w:rFonts w:asciiTheme="minorHAnsi" w:hAnsiTheme="minorHAnsi"/>
        </w:rPr>
      </w:pPr>
      <w:r w:rsidRPr="00630B96">
        <w:rPr>
          <w:rFonts w:asciiTheme="minorHAnsi" w:hAnsiTheme="minorHAnsi"/>
        </w:rPr>
        <w:t>Douglas</w:t>
      </w:r>
      <w:r w:rsidRPr="00630B96">
        <w:rPr>
          <w:rFonts w:asciiTheme="minorHAnsi" w:hAnsiTheme="minorHAnsi"/>
        </w:rPr>
        <w:tab/>
        <w:t>Urban</w:t>
      </w:r>
    </w:p>
    <w:p w14:paraId="0C3753E7" w14:textId="77777777" w:rsidR="00AD00EC" w:rsidRPr="00630B96" w:rsidRDefault="00AD00EC" w:rsidP="00AD00EC">
      <w:pPr>
        <w:tabs>
          <w:tab w:val="left" w:pos="5760"/>
        </w:tabs>
        <w:rPr>
          <w:rFonts w:asciiTheme="minorHAnsi" w:hAnsiTheme="minorHAnsi"/>
        </w:rPr>
      </w:pPr>
      <w:r w:rsidRPr="00630B96">
        <w:rPr>
          <w:rFonts w:asciiTheme="minorHAnsi" w:hAnsiTheme="minorHAnsi"/>
        </w:rPr>
        <w:t>Crawford, Geary, Miami</w:t>
      </w:r>
      <w:r w:rsidRPr="00630B96">
        <w:rPr>
          <w:rFonts w:asciiTheme="minorHAnsi" w:hAnsiTheme="minorHAnsi"/>
        </w:rPr>
        <w:tab/>
        <w:t xml:space="preserve">Semi-Urban </w:t>
      </w:r>
    </w:p>
    <w:p w14:paraId="419A8548" w14:textId="77777777" w:rsidR="00E91E85" w:rsidRPr="00630B96" w:rsidRDefault="00AD00EC" w:rsidP="00AD00EC">
      <w:pPr>
        <w:tabs>
          <w:tab w:val="left" w:pos="5760"/>
        </w:tabs>
        <w:rPr>
          <w:rFonts w:asciiTheme="minorHAnsi" w:hAnsiTheme="minorHAnsi"/>
        </w:rPr>
      </w:pPr>
      <w:r w:rsidRPr="00630B96">
        <w:rPr>
          <w:rFonts w:asciiTheme="minorHAnsi" w:hAnsiTheme="minorHAnsi"/>
        </w:rPr>
        <w:t>Allen, Atchison, Cherokee, Cowley, Finney, McPherson, Seward</w:t>
      </w:r>
      <w:r w:rsidRPr="00630B96">
        <w:rPr>
          <w:rFonts w:asciiTheme="minorHAnsi" w:hAnsiTheme="minorHAnsi"/>
        </w:rPr>
        <w:tab/>
        <w:t>Densely-Settled Rural</w:t>
      </w:r>
    </w:p>
    <w:p w14:paraId="5FF7F61E" w14:textId="77777777" w:rsidR="00AD00EC" w:rsidRPr="00630B96" w:rsidRDefault="00AD00EC" w:rsidP="00AD00EC">
      <w:pPr>
        <w:tabs>
          <w:tab w:val="left" w:pos="5760"/>
        </w:tabs>
        <w:rPr>
          <w:rFonts w:asciiTheme="minorHAnsi" w:hAnsiTheme="minorHAnsi"/>
        </w:rPr>
      </w:pPr>
      <w:r w:rsidRPr="00630B96">
        <w:rPr>
          <w:rFonts w:asciiTheme="minorHAnsi" w:hAnsiTheme="minorHAnsi"/>
        </w:rPr>
        <w:t>Gray, Wilson</w:t>
      </w:r>
      <w:r w:rsidRPr="00630B96">
        <w:rPr>
          <w:rFonts w:asciiTheme="minorHAnsi" w:hAnsiTheme="minorHAnsi"/>
        </w:rPr>
        <w:tab/>
        <w:t>Rural</w:t>
      </w:r>
    </w:p>
    <w:p w14:paraId="46A9CA5E" w14:textId="77777777" w:rsidR="00AD00EC" w:rsidRPr="00630B96" w:rsidRDefault="00AD00EC" w:rsidP="00AD00EC">
      <w:pPr>
        <w:tabs>
          <w:tab w:val="left" w:pos="5760"/>
        </w:tabs>
        <w:rPr>
          <w:rFonts w:asciiTheme="minorHAnsi" w:hAnsiTheme="minorHAnsi"/>
        </w:rPr>
      </w:pPr>
      <w:r w:rsidRPr="00630B96">
        <w:rPr>
          <w:rFonts w:asciiTheme="minorHAnsi" w:hAnsiTheme="minorHAnsi"/>
        </w:rPr>
        <w:t>Edwards, Greenwood</w:t>
      </w:r>
      <w:r w:rsidRPr="00630B96">
        <w:rPr>
          <w:rFonts w:asciiTheme="minorHAnsi" w:hAnsiTheme="minorHAnsi"/>
        </w:rPr>
        <w:tab/>
        <w:t>Frontier</w:t>
      </w:r>
    </w:p>
    <w:p w14:paraId="7AC56072" w14:textId="77777777" w:rsidR="005E5FE0" w:rsidRPr="00630B96" w:rsidRDefault="005E5FE0" w:rsidP="00AD00EC">
      <w:pPr>
        <w:tabs>
          <w:tab w:val="left" w:pos="5760"/>
        </w:tabs>
        <w:rPr>
          <w:rFonts w:asciiTheme="minorHAnsi" w:hAnsiTheme="minorHAnsi"/>
        </w:rPr>
      </w:pPr>
    </w:p>
    <w:p w14:paraId="0111EFA0" w14:textId="55514B34" w:rsidR="005E5FE0" w:rsidRPr="00630B96" w:rsidRDefault="005E5FE0" w:rsidP="00AD00EC">
      <w:pPr>
        <w:tabs>
          <w:tab w:val="left" w:pos="5760"/>
        </w:tabs>
        <w:rPr>
          <w:rFonts w:asciiTheme="minorHAnsi" w:hAnsiTheme="minorHAnsi"/>
        </w:rPr>
      </w:pPr>
      <w:r w:rsidRPr="00630B96">
        <w:rPr>
          <w:rFonts w:asciiTheme="minorHAnsi" w:hAnsiTheme="minorHAnsi"/>
        </w:rPr>
        <w:lastRenderedPageBreak/>
        <w:t xml:space="preserve">In </w:t>
      </w:r>
      <w:r w:rsidR="00E957CE">
        <w:rPr>
          <w:rFonts w:asciiTheme="minorHAnsi" w:hAnsiTheme="minorHAnsi"/>
        </w:rPr>
        <w:t>37</w:t>
      </w:r>
      <w:r w:rsidRPr="00630B96">
        <w:rPr>
          <w:rFonts w:asciiTheme="minorHAnsi" w:hAnsiTheme="minorHAnsi"/>
        </w:rPr>
        <w:t xml:space="preserve"> Kansas counties, the disparity between the census tract with the highest life expectancy and the tract with the lowest life expectancy fell in the range 2.0 – 5.9 years.</w:t>
      </w:r>
    </w:p>
    <w:p w14:paraId="28228A7E" w14:textId="77777777" w:rsidR="005E5FE0" w:rsidRPr="00630B96" w:rsidRDefault="005E5FE0" w:rsidP="00AD00EC">
      <w:pPr>
        <w:tabs>
          <w:tab w:val="left" w:pos="5760"/>
        </w:tabs>
        <w:rPr>
          <w:rFonts w:asciiTheme="minorHAnsi" w:hAnsiTheme="minorHAnsi"/>
        </w:rPr>
      </w:pPr>
    </w:p>
    <w:p w14:paraId="5027D48C" w14:textId="77777777" w:rsidR="005E5FE0" w:rsidRPr="00630B96" w:rsidRDefault="005E5FE0" w:rsidP="00AD00EC">
      <w:pPr>
        <w:tabs>
          <w:tab w:val="left" w:pos="5760"/>
        </w:tabs>
        <w:rPr>
          <w:rFonts w:asciiTheme="minorHAnsi" w:hAnsiTheme="minorHAnsi"/>
          <w:i/>
        </w:rPr>
      </w:pPr>
      <w:r w:rsidRPr="00630B96">
        <w:rPr>
          <w:rFonts w:asciiTheme="minorHAnsi" w:hAnsiTheme="minorHAnsi"/>
          <w:i/>
        </w:rPr>
        <w:t>Counties</w:t>
      </w:r>
      <w:r w:rsidRPr="00630B96">
        <w:rPr>
          <w:rFonts w:asciiTheme="minorHAnsi" w:hAnsiTheme="minorHAnsi"/>
          <w:i/>
        </w:rPr>
        <w:tab/>
        <w:t>Population Density Peer Group</w:t>
      </w:r>
    </w:p>
    <w:p w14:paraId="2311DCDC" w14:textId="77777777" w:rsidR="005E5FE0" w:rsidRPr="00630B96" w:rsidRDefault="00653803" w:rsidP="00AD00EC">
      <w:pPr>
        <w:tabs>
          <w:tab w:val="left" w:pos="5760"/>
        </w:tabs>
        <w:rPr>
          <w:rFonts w:asciiTheme="minorHAnsi" w:hAnsiTheme="minorHAnsi"/>
        </w:rPr>
      </w:pPr>
      <w:r w:rsidRPr="00630B96">
        <w:rPr>
          <w:rFonts w:asciiTheme="minorHAnsi" w:hAnsiTheme="minorHAnsi"/>
        </w:rPr>
        <w:t>Franklin</w:t>
      </w:r>
      <w:r w:rsidRPr="00630B96">
        <w:rPr>
          <w:rFonts w:asciiTheme="minorHAnsi" w:hAnsiTheme="minorHAnsi"/>
        </w:rPr>
        <w:tab/>
        <w:t>Semi-Urban</w:t>
      </w:r>
    </w:p>
    <w:p w14:paraId="7F52A58E" w14:textId="79349A57" w:rsidR="00653803" w:rsidRPr="00630B96" w:rsidRDefault="00653803" w:rsidP="00AD00EC">
      <w:pPr>
        <w:tabs>
          <w:tab w:val="left" w:pos="5760"/>
        </w:tabs>
        <w:rPr>
          <w:rFonts w:asciiTheme="minorHAnsi" w:hAnsiTheme="minorHAnsi"/>
        </w:rPr>
      </w:pPr>
      <w:r w:rsidRPr="00630B96">
        <w:rPr>
          <w:rFonts w:asciiTheme="minorHAnsi" w:hAnsiTheme="minorHAnsi"/>
        </w:rPr>
        <w:t>Barton, Bourbon, Dickinson, Doniphan, Ellis, Jackson,</w:t>
      </w:r>
      <w:r w:rsidR="00E957CE">
        <w:rPr>
          <w:rFonts w:asciiTheme="minorHAnsi" w:hAnsiTheme="minorHAnsi"/>
        </w:rPr>
        <w:tab/>
      </w:r>
      <w:r w:rsidR="00E957CE" w:rsidRPr="00630B96">
        <w:rPr>
          <w:rFonts w:asciiTheme="minorHAnsi" w:hAnsiTheme="minorHAnsi"/>
        </w:rPr>
        <w:t>Densely-Settled Rural</w:t>
      </w:r>
    </w:p>
    <w:p w14:paraId="20A63D49" w14:textId="1AC410C7" w:rsidR="00653803" w:rsidRPr="00630B96" w:rsidRDefault="00653803" w:rsidP="00AD00EC">
      <w:pPr>
        <w:tabs>
          <w:tab w:val="left" w:pos="5760"/>
        </w:tabs>
        <w:rPr>
          <w:rFonts w:asciiTheme="minorHAnsi" w:hAnsiTheme="minorHAnsi"/>
        </w:rPr>
      </w:pPr>
      <w:r w:rsidRPr="00630B96">
        <w:rPr>
          <w:rFonts w:asciiTheme="minorHAnsi" w:hAnsiTheme="minorHAnsi"/>
        </w:rPr>
        <w:t xml:space="preserve">Jefferson, Lyon, Neosho, Osage, Pottawatomie, Sumner </w:t>
      </w:r>
      <w:r w:rsidRPr="00630B96">
        <w:rPr>
          <w:rFonts w:asciiTheme="minorHAnsi" w:hAnsiTheme="minorHAnsi"/>
        </w:rPr>
        <w:tab/>
      </w:r>
    </w:p>
    <w:p w14:paraId="2489E75F" w14:textId="3087BB34" w:rsidR="00653803" w:rsidRPr="00630B96" w:rsidRDefault="00653803" w:rsidP="00AD00EC">
      <w:pPr>
        <w:tabs>
          <w:tab w:val="left" w:pos="5760"/>
        </w:tabs>
        <w:rPr>
          <w:rFonts w:asciiTheme="minorHAnsi" w:hAnsiTheme="minorHAnsi"/>
        </w:rPr>
      </w:pPr>
      <w:r w:rsidRPr="00630B96">
        <w:rPr>
          <w:rFonts w:asciiTheme="minorHAnsi" w:hAnsiTheme="minorHAnsi"/>
        </w:rPr>
        <w:t>Anderson, Clay, Cloud, Coffey, Ellsworth, Grant, Linn,</w:t>
      </w:r>
    </w:p>
    <w:p w14:paraId="597DF6C9" w14:textId="77777777" w:rsidR="00653803" w:rsidRPr="00630B96" w:rsidRDefault="00653803" w:rsidP="00AD00EC">
      <w:pPr>
        <w:tabs>
          <w:tab w:val="left" w:pos="5760"/>
        </w:tabs>
        <w:rPr>
          <w:rFonts w:asciiTheme="minorHAnsi" w:hAnsiTheme="minorHAnsi"/>
        </w:rPr>
      </w:pPr>
      <w:r w:rsidRPr="00630B96">
        <w:rPr>
          <w:rFonts w:asciiTheme="minorHAnsi" w:hAnsiTheme="minorHAnsi"/>
        </w:rPr>
        <w:t>Marion, Marshall, Mitchell, Nemaha, Ottawa, Phillips, Pratt,</w:t>
      </w:r>
    </w:p>
    <w:p w14:paraId="50715D9A" w14:textId="77777777" w:rsidR="00653803" w:rsidRPr="00630B96" w:rsidRDefault="00653803" w:rsidP="00AD00EC">
      <w:pPr>
        <w:tabs>
          <w:tab w:val="left" w:pos="5760"/>
        </w:tabs>
        <w:rPr>
          <w:rFonts w:asciiTheme="minorHAnsi" w:hAnsiTheme="minorHAnsi"/>
        </w:rPr>
      </w:pPr>
      <w:r w:rsidRPr="00630B96">
        <w:rPr>
          <w:rFonts w:asciiTheme="minorHAnsi" w:hAnsiTheme="minorHAnsi"/>
        </w:rPr>
        <w:t>Rice, Russell, Thomas, Wabaunsee, Woodson</w:t>
      </w:r>
      <w:r w:rsidRPr="00630B96">
        <w:rPr>
          <w:rFonts w:asciiTheme="minorHAnsi" w:hAnsiTheme="minorHAnsi"/>
        </w:rPr>
        <w:tab/>
        <w:t>Rural</w:t>
      </w:r>
    </w:p>
    <w:p w14:paraId="2820BBF5" w14:textId="77777777" w:rsidR="00653803" w:rsidRPr="00630B96" w:rsidRDefault="00653803" w:rsidP="00AD00EC">
      <w:pPr>
        <w:tabs>
          <w:tab w:val="left" w:pos="5760"/>
        </w:tabs>
        <w:rPr>
          <w:rFonts w:asciiTheme="minorHAnsi" w:hAnsiTheme="minorHAnsi"/>
        </w:rPr>
      </w:pPr>
      <w:r w:rsidRPr="00630B96">
        <w:rPr>
          <w:rFonts w:asciiTheme="minorHAnsi" w:hAnsiTheme="minorHAnsi"/>
        </w:rPr>
        <w:t>Gove, Rush, Sherman, Smith</w:t>
      </w:r>
      <w:r w:rsidRPr="00630B96">
        <w:rPr>
          <w:rFonts w:asciiTheme="minorHAnsi" w:hAnsiTheme="minorHAnsi"/>
        </w:rPr>
        <w:tab/>
        <w:t>Frontier</w:t>
      </w:r>
    </w:p>
    <w:p w14:paraId="0AD765C5" w14:textId="77777777" w:rsidR="00274B75" w:rsidRPr="00630B96" w:rsidRDefault="00274B75" w:rsidP="00AD00EC">
      <w:pPr>
        <w:tabs>
          <w:tab w:val="left" w:pos="5760"/>
        </w:tabs>
        <w:rPr>
          <w:rFonts w:asciiTheme="minorHAnsi" w:hAnsiTheme="minorHAnsi"/>
        </w:rPr>
      </w:pPr>
    </w:p>
    <w:p w14:paraId="04680026" w14:textId="722EC8A9" w:rsidR="00274B75" w:rsidRPr="00630B96" w:rsidRDefault="00274B75" w:rsidP="00AD00EC">
      <w:pPr>
        <w:tabs>
          <w:tab w:val="left" w:pos="5760"/>
        </w:tabs>
        <w:rPr>
          <w:rFonts w:asciiTheme="minorHAnsi" w:hAnsiTheme="minorHAnsi"/>
        </w:rPr>
      </w:pPr>
      <w:r w:rsidRPr="00630B96">
        <w:rPr>
          <w:rFonts w:asciiTheme="minorHAnsi" w:hAnsiTheme="minorHAnsi"/>
        </w:rPr>
        <w:t xml:space="preserve">In </w:t>
      </w:r>
      <w:r w:rsidR="00E957CE">
        <w:rPr>
          <w:rFonts w:asciiTheme="minorHAnsi" w:hAnsiTheme="minorHAnsi"/>
        </w:rPr>
        <w:t>14</w:t>
      </w:r>
      <w:r w:rsidRPr="00630B96">
        <w:rPr>
          <w:rFonts w:asciiTheme="minorHAnsi" w:hAnsiTheme="minorHAnsi"/>
        </w:rPr>
        <w:t xml:space="preserve"> Kansas counties, the disparity between the census tract with the highest life expectancy and the tract with the lowest life expectancy was less than two years (most of these counties included no more than two census tracts):</w:t>
      </w:r>
    </w:p>
    <w:p w14:paraId="24DA7385" w14:textId="77777777" w:rsidR="00274B75" w:rsidRPr="00630B96" w:rsidRDefault="00274B75" w:rsidP="00AD00EC">
      <w:pPr>
        <w:tabs>
          <w:tab w:val="left" w:pos="5760"/>
        </w:tabs>
        <w:rPr>
          <w:rFonts w:asciiTheme="minorHAnsi" w:hAnsiTheme="minorHAnsi"/>
        </w:rPr>
      </w:pPr>
    </w:p>
    <w:p w14:paraId="6B8E7441" w14:textId="77777777" w:rsidR="00274B75" w:rsidRPr="00630B96" w:rsidRDefault="00274B75" w:rsidP="00AD00EC">
      <w:pPr>
        <w:tabs>
          <w:tab w:val="left" w:pos="5760"/>
        </w:tabs>
        <w:rPr>
          <w:rFonts w:asciiTheme="minorHAnsi" w:hAnsiTheme="minorHAnsi"/>
          <w:i/>
        </w:rPr>
      </w:pPr>
      <w:r w:rsidRPr="00630B96">
        <w:rPr>
          <w:rFonts w:asciiTheme="minorHAnsi" w:hAnsiTheme="minorHAnsi"/>
          <w:i/>
        </w:rPr>
        <w:t>Counties</w:t>
      </w:r>
      <w:r w:rsidRPr="00630B96">
        <w:rPr>
          <w:rFonts w:asciiTheme="minorHAnsi" w:hAnsiTheme="minorHAnsi"/>
          <w:i/>
        </w:rPr>
        <w:tab/>
        <w:t>Population Density Peer Group</w:t>
      </w:r>
    </w:p>
    <w:p w14:paraId="530ED1A1" w14:textId="77777777" w:rsidR="00274B75" w:rsidRPr="00630B96" w:rsidRDefault="00274B75" w:rsidP="00AD00EC">
      <w:pPr>
        <w:tabs>
          <w:tab w:val="left" w:pos="5760"/>
        </w:tabs>
        <w:rPr>
          <w:rFonts w:asciiTheme="minorHAnsi" w:hAnsiTheme="minorHAnsi"/>
        </w:rPr>
      </w:pPr>
      <w:r w:rsidRPr="00630B96">
        <w:rPr>
          <w:rFonts w:asciiTheme="minorHAnsi" w:hAnsiTheme="minorHAnsi"/>
        </w:rPr>
        <w:t>Brown, Harper, Morris, Pawnee, Stevens, Washington</w:t>
      </w:r>
      <w:r w:rsidRPr="00630B96">
        <w:rPr>
          <w:rFonts w:asciiTheme="minorHAnsi" w:hAnsiTheme="minorHAnsi"/>
        </w:rPr>
        <w:tab/>
        <w:t>Rural</w:t>
      </w:r>
    </w:p>
    <w:p w14:paraId="6986C94F" w14:textId="17EFCCC8" w:rsidR="00E957CE" w:rsidRDefault="00274B75" w:rsidP="00AD00EC">
      <w:pPr>
        <w:tabs>
          <w:tab w:val="left" w:pos="5760"/>
        </w:tabs>
        <w:rPr>
          <w:rFonts w:asciiTheme="minorHAnsi" w:hAnsiTheme="minorHAnsi"/>
        </w:rPr>
      </w:pPr>
      <w:r w:rsidRPr="00630B96">
        <w:rPr>
          <w:rFonts w:asciiTheme="minorHAnsi" w:hAnsiTheme="minorHAnsi"/>
        </w:rPr>
        <w:t xml:space="preserve">Barber, Decatur, Graham, Meade, Ness, Rooks, Sheridan, </w:t>
      </w:r>
      <w:r w:rsidR="00E957CE">
        <w:rPr>
          <w:rFonts w:asciiTheme="minorHAnsi" w:hAnsiTheme="minorHAnsi"/>
        </w:rPr>
        <w:tab/>
      </w:r>
      <w:r w:rsidR="00E957CE" w:rsidRPr="00630B96">
        <w:rPr>
          <w:rFonts w:asciiTheme="minorHAnsi" w:hAnsiTheme="minorHAnsi"/>
        </w:rPr>
        <w:t>Frontier</w:t>
      </w:r>
    </w:p>
    <w:p w14:paraId="7A8CFC9B" w14:textId="3768749E" w:rsidR="00274B75" w:rsidRPr="00630B96" w:rsidRDefault="00274B75" w:rsidP="00AD00EC">
      <w:pPr>
        <w:tabs>
          <w:tab w:val="left" w:pos="5760"/>
        </w:tabs>
        <w:rPr>
          <w:rFonts w:asciiTheme="minorHAnsi" w:hAnsiTheme="minorHAnsi"/>
        </w:rPr>
      </w:pPr>
      <w:r w:rsidRPr="00630B96">
        <w:rPr>
          <w:rFonts w:asciiTheme="minorHAnsi" w:hAnsiTheme="minorHAnsi"/>
        </w:rPr>
        <w:t>Stafford</w:t>
      </w:r>
      <w:r w:rsidRPr="00630B96">
        <w:rPr>
          <w:rFonts w:asciiTheme="minorHAnsi" w:hAnsiTheme="minorHAnsi"/>
        </w:rPr>
        <w:tab/>
      </w:r>
    </w:p>
    <w:p w14:paraId="0DC3AE76" w14:textId="77777777" w:rsidR="008F7099" w:rsidRPr="00630B96" w:rsidRDefault="008F7099" w:rsidP="00AD00EC">
      <w:pPr>
        <w:tabs>
          <w:tab w:val="left" w:pos="5760"/>
        </w:tabs>
        <w:rPr>
          <w:rFonts w:asciiTheme="minorHAnsi" w:hAnsiTheme="minorHAnsi"/>
        </w:rPr>
      </w:pPr>
    </w:p>
    <w:p w14:paraId="2708AAED" w14:textId="77777777" w:rsidR="008F7099" w:rsidRPr="00630B96" w:rsidRDefault="008F7099" w:rsidP="00AD00EC">
      <w:pPr>
        <w:tabs>
          <w:tab w:val="left" w:pos="5760"/>
        </w:tabs>
        <w:rPr>
          <w:rFonts w:asciiTheme="minorHAnsi" w:hAnsiTheme="minorHAnsi"/>
        </w:rPr>
      </w:pPr>
      <w:r w:rsidRPr="00630B96">
        <w:rPr>
          <w:rFonts w:asciiTheme="minorHAnsi" w:hAnsiTheme="minorHAnsi"/>
        </w:rPr>
        <w:t>Twenty-five Kansas counties showed no disparity in life expectancy between census tracts because they included only one census tract.</w:t>
      </w:r>
    </w:p>
    <w:p w14:paraId="12921992" w14:textId="77777777" w:rsidR="00627BAD" w:rsidRPr="00630B96" w:rsidRDefault="00627BAD" w:rsidP="00AD00EC">
      <w:pPr>
        <w:tabs>
          <w:tab w:val="left" w:pos="5760"/>
        </w:tabs>
        <w:rPr>
          <w:rFonts w:asciiTheme="minorHAnsi" w:hAnsiTheme="minorHAnsi"/>
        </w:rPr>
      </w:pPr>
    </w:p>
    <w:p w14:paraId="09EBB6DB" w14:textId="77777777" w:rsidR="00627BAD" w:rsidRPr="00630B96" w:rsidRDefault="00627BAD" w:rsidP="00AD00EC">
      <w:pPr>
        <w:tabs>
          <w:tab w:val="left" w:pos="5760"/>
        </w:tabs>
        <w:rPr>
          <w:rFonts w:asciiTheme="minorHAnsi" w:hAnsiTheme="minorHAnsi"/>
          <w:i/>
        </w:rPr>
      </w:pPr>
      <w:r w:rsidRPr="00630B96">
        <w:rPr>
          <w:rFonts w:asciiTheme="minorHAnsi" w:hAnsiTheme="minorHAnsi"/>
          <w:i/>
        </w:rPr>
        <w:t>Counties</w:t>
      </w:r>
      <w:r w:rsidRPr="00630B96">
        <w:rPr>
          <w:rFonts w:asciiTheme="minorHAnsi" w:hAnsiTheme="minorHAnsi"/>
          <w:i/>
        </w:rPr>
        <w:tab/>
        <w:t>Population Density Peer Group</w:t>
      </w:r>
    </w:p>
    <w:p w14:paraId="32D2A79B" w14:textId="77777777" w:rsidR="00A40DF1" w:rsidRPr="00630B96" w:rsidRDefault="000E0ADE" w:rsidP="00AD00EC">
      <w:pPr>
        <w:tabs>
          <w:tab w:val="left" w:pos="5760"/>
        </w:tabs>
        <w:rPr>
          <w:rFonts w:asciiTheme="minorHAnsi" w:hAnsiTheme="minorHAnsi"/>
        </w:rPr>
      </w:pPr>
      <w:r w:rsidRPr="00630B96">
        <w:rPr>
          <w:rFonts w:asciiTheme="minorHAnsi" w:hAnsiTheme="minorHAnsi"/>
        </w:rPr>
        <w:t>Haskell, Norton, Scott</w:t>
      </w:r>
      <w:r w:rsidRPr="00630B96">
        <w:rPr>
          <w:rFonts w:asciiTheme="minorHAnsi" w:hAnsiTheme="minorHAnsi"/>
        </w:rPr>
        <w:tab/>
        <w:t>Rural</w:t>
      </w:r>
    </w:p>
    <w:p w14:paraId="5674BA0D" w14:textId="77777777" w:rsidR="000E0ADE" w:rsidRPr="00630B96" w:rsidRDefault="000E0ADE" w:rsidP="00AD00EC">
      <w:pPr>
        <w:tabs>
          <w:tab w:val="left" w:pos="5760"/>
        </w:tabs>
        <w:rPr>
          <w:rFonts w:asciiTheme="minorHAnsi" w:hAnsiTheme="minorHAnsi"/>
        </w:rPr>
      </w:pPr>
      <w:r w:rsidRPr="00630B96">
        <w:rPr>
          <w:rFonts w:asciiTheme="minorHAnsi" w:hAnsiTheme="minorHAnsi"/>
        </w:rPr>
        <w:t>Chase, Chautauqua, Cheyenne, Clark, Comanche, Elk,</w:t>
      </w:r>
    </w:p>
    <w:p w14:paraId="57126F45" w14:textId="77777777" w:rsidR="000E0ADE" w:rsidRPr="00630B96" w:rsidRDefault="000E0ADE" w:rsidP="00AD00EC">
      <w:pPr>
        <w:tabs>
          <w:tab w:val="left" w:pos="5760"/>
        </w:tabs>
        <w:rPr>
          <w:rFonts w:asciiTheme="minorHAnsi" w:hAnsiTheme="minorHAnsi"/>
        </w:rPr>
      </w:pPr>
      <w:r w:rsidRPr="00630B96">
        <w:rPr>
          <w:rFonts w:asciiTheme="minorHAnsi" w:hAnsiTheme="minorHAnsi"/>
        </w:rPr>
        <w:t>Greeley, Hamilton, Hodgeman, Jewell, Kearny, Kiowa,</w:t>
      </w:r>
    </w:p>
    <w:p w14:paraId="79438F24" w14:textId="77777777" w:rsidR="000E0ADE" w:rsidRPr="00630B96" w:rsidRDefault="000E0ADE" w:rsidP="00AD00EC">
      <w:pPr>
        <w:tabs>
          <w:tab w:val="left" w:pos="5760"/>
        </w:tabs>
        <w:rPr>
          <w:rFonts w:asciiTheme="minorHAnsi" w:hAnsiTheme="minorHAnsi"/>
        </w:rPr>
      </w:pPr>
      <w:r w:rsidRPr="00630B96">
        <w:rPr>
          <w:rFonts w:asciiTheme="minorHAnsi" w:hAnsiTheme="minorHAnsi"/>
        </w:rPr>
        <w:t>Lane, Lincoln, Logan, Morton, Osborne, Rawlins, Stanton,</w:t>
      </w:r>
    </w:p>
    <w:p w14:paraId="2FD7598E" w14:textId="77777777" w:rsidR="000E0ADE" w:rsidRPr="00630B96" w:rsidRDefault="000E0ADE" w:rsidP="00AD00EC">
      <w:pPr>
        <w:tabs>
          <w:tab w:val="left" w:pos="5760"/>
        </w:tabs>
        <w:rPr>
          <w:rFonts w:asciiTheme="minorHAnsi" w:hAnsiTheme="minorHAnsi"/>
        </w:rPr>
      </w:pPr>
      <w:r w:rsidRPr="00630B96">
        <w:rPr>
          <w:rFonts w:asciiTheme="minorHAnsi" w:hAnsiTheme="minorHAnsi"/>
        </w:rPr>
        <w:t>Trego, Wallace, Wichita</w:t>
      </w:r>
      <w:r w:rsidRPr="00630B96">
        <w:rPr>
          <w:rFonts w:asciiTheme="minorHAnsi" w:hAnsiTheme="minorHAnsi"/>
        </w:rPr>
        <w:tab/>
        <w:t>Frontier</w:t>
      </w:r>
    </w:p>
    <w:p w14:paraId="739371A0" w14:textId="77777777" w:rsidR="00AD00EC" w:rsidRPr="00630B96" w:rsidRDefault="00AD00EC" w:rsidP="00AD00EC">
      <w:pPr>
        <w:tabs>
          <w:tab w:val="left" w:pos="5760"/>
        </w:tabs>
        <w:rPr>
          <w:rFonts w:asciiTheme="minorHAnsi" w:hAnsiTheme="minorHAnsi"/>
        </w:rPr>
      </w:pPr>
    </w:p>
    <w:p w14:paraId="7A7B0D8B" w14:textId="7322BB57" w:rsidR="00AD00EC" w:rsidRPr="00630B96" w:rsidRDefault="00AD00EC" w:rsidP="00AD00EC">
      <w:pPr>
        <w:tabs>
          <w:tab w:val="left" w:pos="5760"/>
        </w:tabs>
        <w:rPr>
          <w:rFonts w:asciiTheme="minorHAnsi" w:hAnsiTheme="minorHAnsi"/>
        </w:rPr>
      </w:pPr>
    </w:p>
    <w:p w14:paraId="31E6613C" w14:textId="463E2CCF" w:rsidR="00E232D6" w:rsidRDefault="00E232D6" w:rsidP="002749C2">
      <w:pPr>
        <w:tabs>
          <w:tab w:val="left" w:pos="5760"/>
        </w:tabs>
      </w:pPr>
    </w:p>
    <w:sectPr w:rsidR="00E232D6" w:rsidSect="00630B9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EFF1C" w14:textId="77777777" w:rsidR="007E4E53" w:rsidRDefault="007E4E53" w:rsidP="007E4E53">
      <w:r>
        <w:separator/>
      </w:r>
    </w:p>
  </w:endnote>
  <w:endnote w:type="continuationSeparator" w:id="0">
    <w:p w14:paraId="312C78A7" w14:textId="77777777" w:rsidR="007E4E53" w:rsidRDefault="007E4E53" w:rsidP="007E4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95E48" w14:textId="33D4FB23" w:rsidR="00630B96" w:rsidRPr="00E957CE" w:rsidRDefault="00630B96">
    <w:pPr>
      <w:pStyle w:val="Footer"/>
      <w:rPr>
        <w:rFonts w:asciiTheme="minorHAnsi" w:hAnsiTheme="minorHAnsi"/>
      </w:rPr>
    </w:pPr>
    <w:r w:rsidRPr="00E957CE">
      <w:rPr>
        <w:rFonts w:asciiTheme="minorHAnsi" w:hAnsiTheme="minorHAnsi"/>
      </w:rPr>
      <w:fldChar w:fldCharType="begin"/>
    </w:r>
    <w:r w:rsidRPr="00E957CE">
      <w:rPr>
        <w:rFonts w:asciiTheme="minorHAnsi" w:hAnsiTheme="minorHAnsi"/>
      </w:rPr>
      <w:instrText xml:space="preserve"> DATE  \@ "MMMM d, yyyy"  \* MERGEFORMAT </w:instrText>
    </w:r>
    <w:r w:rsidRPr="00E957CE">
      <w:rPr>
        <w:rFonts w:asciiTheme="minorHAnsi" w:hAnsiTheme="minorHAnsi"/>
      </w:rPr>
      <w:fldChar w:fldCharType="separate"/>
    </w:r>
    <w:r w:rsidR="00101B87">
      <w:rPr>
        <w:rFonts w:asciiTheme="minorHAnsi" w:hAnsiTheme="minorHAnsi"/>
        <w:noProof/>
      </w:rPr>
      <w:t>August 31, 2018</w:t>
    </w:r>
    <w:r w:rsidRPr="00E957CE">
      <w:rPr>
        <w:rFonts w:asciiTheme="minorHAnsi" w:hAnsiTheme="minorHAnsi"/>
      </w:rPr>
      <w:fldChar w:fldCharType="end"/>
    </w:r>
    <w:r w:rsidRPr="00E957CE">
      <w:rPr>
        <w:rFonts w:asciiTheme="minorHAnsi" w:hAnsiTheme="minorHAnsi"/>
      </w:rPr>
      <w:t xml:space="preserve"> </w:t>
    </w:r>
    <w:r w:rsidR="00E957CE" w:rsidRPr="00E957CE">
      <w:rPr>
        <w:rFonts w:asciiTheme="minorHAnsi" w:hAnsiTheme="minorHAnsi"/>
      </w:rPr>
      <w:t>–</w:t>
    </w:r>
    <w:r w:rsidRPr="00E957CE">
      <w:rPr>
        <w:rFonts w:asciiTheme="minorHAnsi" w:hAnsiTheme="minorHAnsi"/>
      </w:rPr>
      <w:t xml:space="preserve"> KHDE – Bureau of Epidemiology of Public Health Informatics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A9561" w14:textId="77777777" w:rsidR="007E4E53" w:rsidRDefault="007E4E53" w:rsidP="007E4E53">
      <w:r>
        <w:separator/>
      </w:r>
    </w:p>
  </w:footnote>
  <w:footnote w:type="continuationSeparator" w:id="0">
    <w:p w14:paraId="41FED600" w14:textId="77777777" w:rsidR="007E4E53" w:rsidRDefault="007E4E53" w:rsidP="007E4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A1456" w14:textId="7DC9282A" w:rsidR="007E4E53" w:rsidRPr="007E4E53" w:rsidRDefault="007E4E53">
    <w:pPr>
      <w:pStyle w:val="Header"/>
      <w:rPr>
        <w:sz w:val="32"/>
      </w:rPr>
    </w:pPr>
    <w:r>
      <w:rPr>
        <w:noProof/>
        <w:sz w:val="32"/>
      </w:rPr>
      <w:drawing>
        <wp:anchor distT="0" distB="0" distL="114300" distR="114300" simplePos="0" relativeHeight="251658240" behindDoc="0" locked="0" layoutInCell="1" allowOverlap="1" wp14:anchorId="37A06C48" wp14:editId="4E207652">
          <wp:simplePos x="0" y="0"/>
          <wp:positionH relativeFrom="column">
            <wp:posOffset>4895850</wp:posOffset>
          </wp:positionH>
          <wp:positionV relativeFrom="paragraph">
            <wp:posOffset>-139700</wp:posOffset>
          </wp:positionV>
          <wp:extent cx="857250" cy="5619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_KDHELogo_Blue-Gold_1.25.png"/>
                  <pic:cNvPicPr/>
                </pic:nvPicPr>
                <pic:blipFill>
                  <a:blip r:embed="rId1">
                    <a:extLst>
                      <a:ext uri="{28A0092B-C50C-407E-A947-70E740481C1C}">
                        <a14:useLocalDpi xmlns:a14="http://schemas.microsoft.com/office/drawing/2010/main" val="0"/>
                      </a:ext>
                    </a:extLst>
                  </a:blip>
                  <a:stretch>
                    <a:fillRect/>
                  </a:stretch>
                </pic:blipFill>
                <pic:spPr>
                  <a:xfrm>
                    <a:off x="0" y="0"/>
                    <a:ext cx="857250" cy="561975"/>
                  </a:xfrm>
                  <a:prstGeom prst="rect">
                    <a:avLst/>
                  </a:prstGeom>
                </pic:spPr>
              </pic:pic>
            </a:graphicData>
          </a:graphic>
        </wp:anchor>
      </w:drawing>
    </w:r>
    <w:r w:rsidRPr="007E4E53">
      <w:rPr>
        <w:sz w:val="32"/>
      </w:rPr>
      <w:t>Kansas Department of Health and Environment</w:t>
    </w:r>
  </w:p>
  <w:p w14:paraId="47DE5A39" w14:textId="3D693CE7" w:rsidR="007E4E53" w:rsidRPr="007E4E53" w:rsidRDefault="007E4E53">
    <w:pPr>
      <w:pStyle w:val="Header"/>
      <w:rPr>
        <w:sz w:val="32"/>
      </w:rPr>
    </w:pPr>
    <w:r w:rsidRPr="007E4E53">
      <w:rPr>
        <w:sz w:val="32"/>
      </w:rPr>
      <w:t>Bureau of Epidemiology and Public Health Informatics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34C5C" w14:textId="7AD9BE76" w:rsidR="00630B96" w:rsidRPr="00E957CE" w:rsidRDefault="00630B96" w:rsidP="00630B96">
    <w:pPr>
      <w:pStyle w:val="Header"/>
      <w:rPr>
        <w:rFonts w:asciiTheme="minorHAnsi" w:hAnsiTheme="minorHAnsi"/>
      </w:rPr>
    </w:pPr>
    <w:r w:rsidRPr="00E957CE">
      <w:rPr>
        <w:rFonts w:asciiTheme="minorHAnsi" w:hAnsiTheme="minorHAnsi"/>
      </w:rPr>
      <w:t xml:space="preserve">Page </w:t>
    </w:r>
    <w:r w:rsidRPr="00E957CE">
      <w:rPr>
        <w:rFonts w:asciiTheme="minorHAnsi" w:hAnsiTheme="minorHAnsi"/>
      </w:rPr>
      <w:fldChar w:fldCharType="begin"/>
    </w:r>
    <w:r w:rsidRPr="00E957CE">
      <w:rPr>
        <w:rFonts w:asciiTheme="minorHAnsi" w:hAnsiTheme="minorHAnsi"/>
      </w:rPr>
      <w:instrText xml:space="preserve"> PAGE  \* Arabic  \* MERGEFORMAT </w:instrText>
    </w:r>
    <w:r w:rsidRPr="00E957CE">
      <w:rPr>
        <w:rFonts w:asciiTheme="minorHAnsi" w:hAnsiTheme="minorHAnsi"/>
      </w:rPr>
      <w:fldChar w:fldCharType="separate"/>
    </w:r>
    <w:r w:rsidR="00101B87">
      <w:rPr>
        <w:rFonts w:asciiTheme="minorHAnsi" w:hAnsiTheme="minorHAnsi"/>
        <w:noProof/>
      </w:rPr>
      <w:t>3</w:t>
    </w:r>
    <w:r w:rsidRPr="00E957CE">
      <w:rPr>
        <w:rFonts w:asciiTheme="minorHAnsi" w:hAnsiTheme="minorHAnsi"/>
      </w:rPr>
      <w:fldChar w:fldCharType="end"/>
    </w:r>
    <w:r w:rsidRPr="00E957CE">
      <w:rPr>
        <w:rFonts w:asciiTheme="minorHAnsi" w:hAnsiTheme="minorHAnsi"/>
      </w:rPr>
      <w:t xml:space="preserve"> of </w:t>
    </w:r>
    <w:r w:rsidRPr="00E957CE">
      <w:rPr>
        <w:rFonts w:asciiTheme="minorHAnsi" w:hAnsiTheme="minorHAnsi"/>
      </w:rPr>
      <w:fldChar w:fldCharType="begin"/>
    </w:r>
    <w:r w:rsidRPr="00E957CE">
      <w:rPr>
        <w:rFonts w:asciiTheme="minorHAnsi" w:hAnsiTheme="minorHAnsi"/>
      </w:rPr>
      <w:instrText xml:space="preserve"> NUMPAGES  \* Arabic  \* MERGEFORMAT </w:instrText>
    </w:r>
    <w:r w:rsidRPr="00E957CE">
      <w:rPr>
        <w:rFonts w:asciiTheme="minorHAnsi" w:hAnsiTheme="minorHAnsi"/>
      </w:rPr>
      <w:fldChar w:fldCharType="separate"/>
    </w:r>
    <w:r w:rsidR="00101B87">
      <w:rPr>
        <w:rFonts w:asciiTheme="minorHAnsi" w:hAnsiTheme="minorHAnsi"/>
        <w:noProof/>
      </w:rPr>
      <w:t>3</w:t>
    </w:r>
    <w:r w:rsidRPr="00E957CE">
      <w:rPr>
        <w:rFonts w:asciiTheme="minorHAnsi" w:hAnsi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21975"/>
    <w:multiLevelType w:val="hybridMultilevel"/>
    <w:tmpl w:val="A0C416B6"/>
    <w:lvl w:ilvl="0" w:tplc="8B7EE4B4">
      <w:start w:val="1"/>
      <w:numFmt w:val="bullet"/>
      <w:lvlText w:val="•"/>
      <w:lvlJc w:val="left"/>
      <w:pPr>
        <w:tabs>
          <w:tab w:val="num" w:pos="720"/>
        </w:tabs>
        <w:ind w:left="720" w:hanging="360"/>
      </w:pPr>
      <w:rPr>
        <w:rFonts w:ascii="Arial" w:hAnsi="Arial" w:hint="default"/>
      </w:rPr>
    </w:lvl>
    <w:lvl w:ilvl="1" w:tplc="8E724ABE" w:tentative="1">
      <w:start w:val="1"/>
      <w:numFmt w:val="bullet"/>
      <w:lvlText w:val="•"/>
      <w:lvlJc w:val="left"/>
      <w:pPr>
        <w:tabs>
          <w:tab w:val="num" w:pos="1440"/>
        </w:tabs>
        <w:ind w:left="1440" w:hanging="360"/>
      </w:pPr>
      <w:rPr>
        <w:rFonts w:ascii="Arial" w:hAnsi="Arial" w:hint="default"/>
      </w:rPr>
    </w:lvl>
    <w:lvl w:ilvl="2" w:tplc="BCB28AF4" w:tentative="1">
      <w:start w:val="1"/>
      <w:numFmt w:val="bullet"/>
      <w:lvlText w:val="•"/>
      <w:lvlJc w:val="left"/>
      <w:pPr>
        <w:tabs>
          <w:tab w:val="num" w:pos="2160"/>
        </w:tabs>
        <w:ind w:left="2160" w:hanging="360"/>
      </w:pPr>
      <w:rPr>
        <w:rFonts w:ascii="Arial" w:hAnsi="Arial" w:hint="default"/>
      </w:rPr>
    </w:lvl>
    <w:lvl w:ilvl="3" w:tplc="4B9027BA" w:tentative="1">
      <w:start w:val="1"/>
      <w:numFmt w:val="bullet"/>
      <w:lvlText w:val="•"/>
      <w:lvlJc w:val="left"/>
      <w:pPr>
        <w:tabs>
          <w:tab w:val="num" w:pos="2880"/>
        </w:tabs>
        <w:ind w:left="2880" w:hanging="360"/>
      </w:pPr>
      <w:rPr>
        <w:rFonts w:ascii="Arial" w:hAnsi="Arial" w:hint="default"/>
      </w:rPr>
    </w:lvl>
    <w:lvl w:ilvl="4" w:tplc="4F561302" w:tentative="1">
      <w:start w:val="1"/>
      <w:numFmt w:val="bullet"/>
      <w:lvlText w:val="•"/>
      <w:lvlJc w:val="left"/>
      <w:pPr>
        <w:tabs>
          <w:tab w:val="num" w:pos="3600"/>
        </w:tabs>
        <w:ind w:left="3600" w:hanging="360"/>
      </w:pPr>
      <w:rPr>
        <w:rFonts w:ascii="Arial" w:hAnsi="Arial" w:hint="default"/>
      </w:rPr>
    </w:lvl>
    <w:lvl w:ilvl="5" w:tplc="8CBA60EA" w:tentative="1">
      <w:start w:val="1"/>
      <w:numFmt w:val="bullet"/>
      <w:lvlText w:val="•"/>
      <w:lvlJc w:val="left"/>
      <w:pPr>
        <w:tabs>
          <w:tab w:val="num" w:pos="4320"/>
        </w:tabs>
        <w:ind w:left="4320" w:hanging="360"/>
      </w:pPr>
      <w:rPr>
        <w:rFonts w:ascii="Arial" w:hAnsi="Arial" w:hint="default"/>
      </w:rPr>
    </w:lvl>
    <w:lvl w:ilvl="6" w:tplc="7116B58E" w:tentative="1">
      <w:start w:val="1"/>
      <w:numFmt w:val="bullet"/>
      <w:lvlText w:val="•"/>
      <w:lvlJc w:val="left"/>
      <w:pPr>
        <w:tabs>
          <w:tab w:val="num" w:pos="5040"/>
        </w:tabs>
        <w:ind w:left="5040" w:hanging="360"/>
      </w:pPr>
      <w:rPr>
        <w:rFonts w:ascii="Arial" w:hAnsi="Arial" w:hint="default"/>
      </w:rPr>
    </w:lvl>
    <w:lvl w:ilvl="7" w:tplc="857E9E32" w:tentative="1">
      <w:start w:val="1"/>
      <w:numFmt w:val="bullet"/>
      <w:lvlText w:val="•"/>
      <w:lvlJc w:val="left"/>
      <w:pPr>
        <w:tabs>
          <w:tab w:val="num" w:pos="5760"/>
        </w:tabs>
        <w:ind w:left="5760" w:hanging="360"/>
      </w:pPr>
      <w:rPr>
        <w:rFonts w:ascii="Arial" w:hAnsi="Arial" w:hint="default"/>
      </w:rPr>
    </w:lvl>
    <w:lvl w:ilvl="8" w:tplc="6E18293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A51F1C"/>
    <w:multiLevelType w:val="hybridMultilevel"/>
    <w:tmpl w:val="65D6606A"/>
    <w:lvl w:ilvl="0" w:tplc="DCBA6D2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11D82"/>
    <w:multiLevelType w:val="hybridMultilevel"/>
    <w:tmpl w:val="7D964100"/>
    <w:lvl w:ilvl="0" w:tplc="17DA5114">
      <w:start w:val="1"/>
      <w:numFmt w:val="bullet"/>
      <w:lvlText w:val="•"/>
      <w:lvlJc w:val="left"/>
      <w:pPr>
        <w:tabs>
          <w:tab w:val="num" w:pos="720"/>
        </w:tabs>
        <w:ind w:left="720" w:hanging="360"/>
      </w:pPr>
      <w:rPr>
        <w:rFonts w:ascii="Arial" w:hAnsi="Arial" w:hint="default"/>
      </w:rPr>
    </w:lvl>
    <w:lvl w:ilvl="1" w:tplc="D332BA88" w:tentative="1">
      <w:start w:val="1"/>
      <w:numFmt w:val="bullet"/>
      <w:lvlText w:val="•"/>
      <w:lvlJc w:val="left"/>
      <w:pPr>
        <w:tabs>
          <w:tab w:val="num" w:pos="1440"/>
        </w:tabs>
        <w:ind w:left="1440" w:hanging="360"/>
      </w:pPr>
      <w:rPr>
        <w:rFonts w:ascii="Arial" w:hAnsi="Arial" w:hint="default"/>
      </w:rPr>
    </w:lvl>
    <w:lvl w:ilvl="2" w:tplc="7626FDAA" w:tentative="1">
      <w:start w:val="1"/>
      <w:numFmt w:val="bullet"/>
      <w:lvlText w:val="•"/>
      <w:lvlJc w:val="left"/>
      <w:pPr>
        <w:tabs>
          <w:tab w:val="num" w:pos="2160"/>
        </w:tabs>
        <w:ind w:left="2160" w:hanging="360"/>
      </w:pPr>
      <w:rPr>
        <w:rFonts w:ascii="Arial" w:hAnsi="Arial" w:hint="default"/>
      </w:rPr>
    </w:lvl>
    <w:lvl w:ilvl="3" w:tplc="ECD09DD4" w:tentative="1">
      <w:start w:val="1"/>
      <w:numFmt w:val="bullet"/>
      <w:lvlText w:val="•"/>
      <w:lvlJc w:val="left"/>
      <w:pPr>
        <w:tabs>
          <w:tab w:val="num" w:pos="2880"/>
        </w:tabs>
        <w:ind w:left="2880" w:hanging="360"/>
      </w:pPr>
      <w:rPr>
        <w:rFonts w:ascii="Arial" w:hAnsi="Arial" w:hint="default"/>
      </w:rPr>
    </w:lvl>
    <w:lvl w:ilvl="4" w:tplc="389E603E" w:tentative="1">
      <w:start w:val="1"/>
      <w:numFmt w:val="bullet"/>
      <w:lvlText w:val="•"/>
      <w:lvlJc w:val="left"/>
      <w:pPr>
        <w:tabs>
          <w:tab w:val="num" w:pos="3600"/>
        </w:tabs>
        <w:ind w:left="3600" w:hanging="360"/>
      </w:pPr>
      <w:rPr>
        <w:rFonts w:ascii="Arial" w:hAnsi="Arial" w:hint="default"/>
      </w:rPr>
    </w:lvl>
    <w:lvl w:ilvl="5" w:tplc="8E7A7C04" w:tentative="1">
      <w:start w:val="1"/>
      <w:numFmt w:val="bullet"/>
      <w:lvlText w:val="•"/>
      <w:lvlJc w:val="left"/>
      <w:pPr>
        <w:tabs>
          <w:tab w:val="num" w:pos="4320"/>
        </w:tabs>
        <w:ind w:left="4320" w:hanging="360"/>
      </w:pPr>
      <w:rPr>
        <w:rFonts w:ascii="Arial" w:hAnsi="Arial" w:hint="default"/>
      </w:rPr>
    </w:lvl>
    <w:lvl w:ilvl="6" w:tplc="0EA410D6" w:tentative="1">
      <w:start w:val="1"/>
      <w:numFmt w:val="bullet"/>
      <w:lvlText w:val="•"/>
      <w:lvlJc w:val="left"/>
      <w:pPr>
        <w:tabs>
          <w:tab w:val="num" w:pos="5040"/>
        </w:tabs>
        <w:ind w:left="5040" w:hanging="360"/>
      </w:pPr>
      <w:rPr>
        <w:rFonts w:ascii="Arial" w:hAnsi="Arial" w:hint="default"/>
      </w:rPr>
    </w:lvl>
    <w:lvl w:ilvl="7" w:tplc="29005F54" w:tentative="1">
      <w:start w:val="1"/>
      <w:numFmt w:val="bullet"/>
      <w:lvlText w:val="•"/>
      <w:lvlJc w:val="left"/>
      <w:pPr>
        <w:tabs>
          <w:tab w:val="num" w:pos="5760"/>
        </w:tabs>
        <w:ind w:left="5760" w:hanging="360"/>
      </w:pPr>
      <w:rPr>
        <w:rFonts w:ascii="Arial" w:hAnsi="Arial" w:hint="default"/>
      </w:rPr>
    </w:lvl>
    <w:lvl w:ilvl="8" w:tplc="7938D72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DA123FF"/>
    <w:multiLevelType w:val="hybridMultilevel"/>
    <w:tmpl w:val="65B2DCD6"/>
    <w:lvl w:ilvl="0" w:tplc="7AEE5B2E">
      <w:start w:val="1"/>
      <w:numFmt w:val="bullet"/>
      <w:lvlText w:val="•"/>
      <w:lvlJc w:val="left"/>
      <w:pPr>
        <w:tabs>
          <w:tab w:val="num" w:pos="720"/>
        </w:tabs>
        <w:ind w:left="720" w:hanging="360"/>
      </w:pPr>
      <w:rPr>
        <w:rFonts w:ascii="Arial" w:hAnsi="Arial" w:hint="default"/>
      </w:rPr>
    </w:lvl>
    <w:lvl w:ilvl="1" w:tplc="8924D4AE" w:tentative="1">
      <w:start w:val="1"/>
      <w:numFmt w:val="bullet"/>
      <w:lvlText w:val="•"/>
      <w:lvlJc w:val="left"/>
      <w:pPr>
        <w:tabs>
          <w:tab w:val="num" w:pos="1440"/>
        </w:tabs>
        <w:ind w:left="1440" w:hanging="360"/>
      </w:pPr>
      <w:rPr>
        <w:rFonts w:ascii="Arial" w:hAnsi="Arial" w:hint="default"/>
      </w:rPr>
    </w:lvl>
    <w:lvl w:ilvl="2" w:tplc="C21657AC" w:tentative="1">
      <w:start w:val="1"/>
      <w:numFmt w:val="bullet"/>
      <w:lvlText w:val="•"/>
      <w:lvlJc w:val="left"/>
      <w:pPr>
        <w:tabs>
          <w:tab w:val="num" w:pos="2160"/>
        </w:tabs>
        <w:ind w:left="2160" w:hanging="360"/>
      </w:pPr>
      <w:rPr>
        <w:rFonts w:ascii="Arial" w:hAnsi="Arial" w:hint="default"/>
      </w:rPr>
    </w:lvl>
    <w:lvl w:ilvl="3" w:tplc="E26E5712" w:tentative="1">
      <w:start w:val="1"/>
      <w:numFmt w:val="bullet"/>
      <w:lvlText w:val="•"/>
      <w:lvlJc w:val="left"/>
      <w:pPr>
        <w:tabs>
          <w:tab w:val="num" w:pos="2880"/>
        </w:tabs>
        <w:ind w:left="2880" w:hanging="360"/>
      </w:pPr>
      <w:rPr>
        <w:rFonts w:ascii="Arial" w:hAnsi="Arial" w:hint="default"/>
      </w:rPr>
    </w:lvl>
    <w:lvl w:ilvl="4" w:tplc="D628358C" w:tentative="1">
      <w:start w:val="1"/>
      <w:numFmt w:val="bullet"/>
      <w:lvlText w:val="•"/>
      <w:lvlJc w:val="left"/>
      <w:pPr>
        <w:tabs>
          <w:tab w:val="num" w:pos="3600"/>
        </w:tabs>
        <w:ind w:left="3600" w:hanging="360"/>
      </w:pPr>
      <w:rPr>
        <w:rFonts w:ascii="Arial" w:hAnsi="Arial" w:hint="default"/>
      </w:rPr>
    </w:lvl>
    <w:lvl w:ilvl="5" w:tplc="9044E924" w:tentative="1">
      <w:start w:val="1"/>
      <w:numFmt w:val="bullet"/>
      <w:lvlText w:val="•"/>
      <w:lvlJc w:val="left"/>
      <w:pPr>
        <w:tabs>
          <w:tab w:val="num" w:pos="4320"/>
        </w:tabs>
        <w:ind w:left="4320" w:hanging="360"/>
      </w:pPr>
      <w:rPr>
        <w:rFonts w:ascii="Arial" w:hAnsi="Arial" w:hint="default"/>
      </w:rPr>
    </w:lvl>
    <w:lvl w:ilvl="6" w:tplc="A754DD9C" w:tentative="1">
      <w:start w:val="1"/>
      <w:numFmt w:val="bullet"/>
      <w:lvlText w:val="•"/>
      <w:lvlJc w:val="left"/>
      <w:pPr>
        <w:tabs>
          <w:tab w:val="num" w:pos="5040"/>
        </w:tabs>
        <w:ind w:left="5040" w:hanging="360"/>
      </w:pPr>
      <w:rPr>
        <w:rFonts w:ascii="Arial" w:hAnsi="Arial" w:hint="default"/>
      </w:rPr>
    </w:lvl>
    <w:lvl w:ilvl="7" w:tplc="6638F2D2" w:tentative="1">
      <w:start w:val="1"/>
      <w:numFmt w:val="bullet"/>
      <w:lvlText w:val="•"/>
      <w:lvlJc w:val="left"/>
      <w:pPr>
        <w:tabs>
          <w:tab w:val="num" w:pos="5760"/>
        </w:tabs>
        <w:ind w:left="5760" w:hanging="360"/>
      </w:pPr>
      <w:rPr>
        <w:rFonts w:ascii="Arial" w:hAnsi="Arial" w:hint="default"/>
      </w:rPr>
    </w:lvl>
    <w:lvl w:ilvl="8" w:tplc="F17A62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10E26DE"/>
    <w:multiLevelType w:val="hybridMultilevel"/>
    <w:tmpl w:val="870669D8"/>
    <w:lvl w:ilvl="0" w:tplc="FF309F7C">
      <w:start w:val="1"/>
      <w:numFmt w:val="bullet"/>
      <w:lvlText w:val="●"/>
      <w:lvlJc w:val="left"/>
      <w:pPr>
        <w:tabs>
          <w:tab w:val="num" w:pos="720"/>
        </w:tabs>
        <w:ind w:left="720" w:hanging="360"/>
      </w:pPr>
      <w:rPr>
        <w:rFonts w:ascii="Arial" w:hAnsi="Arial" w:hint="default"/>
      </w:rPr>
    </w:lvl>
    <w:lvl w:ilvl="1" w:tplc="FAECC12E" w:tentative="1">
      <w:start w:val="1"/>
      <w:numFmt w:val="bullet"/>
      <w:lvlText w:val="●"/>
      <w:lvlJc w:val="left"/>
      <w:pPr>
        <w:tabs>
          <w:tab w:val="num" w:pos="1440"/>
        </w:tabs>
        <w:ind w:left="1440" w:hanging="360"/>
      </w:pPr>
      <w:rPr>
        <w:rFonts w:ascii="Arial" w:hAnsi="Arial" w:hint="default"/>
      </w:rPr>
    </w:lvl>
    <w:lvl w:ilvl="2" w:tplc="ACD03F08" w:tentative="1">
      <w:start w:val="1"/>
      <w:numFmt w:val="bullet"/>
      <w:lvlText w:val="●"/>
      <w:lvlJc w:val="left"/>
      <w:pPr>
        <w:tabs>
          <w:tab w:val="num" w:pos="2160"/>
        </w:tabs>
        <w:ind w:left="2160" w:hanging="360"/>
      </w:pPr>
      <w:rPr>
        <w:rFonts w:ascii="Arial" w:hAnsi="Arial" w:hint="default"/>
      </w:rPr>
    </w:lvl>
    <w:lvl w:ilvl="3" w:tplc="6BF8873E" w:tentative="1">
      <w:start w:val="1"/>
      <w:numFmt w:val="bullet"/>
      <w:lvlText w:val="●"/>
      <w:lvlJc w:val="left"/>
      <w:pPr>
        <w:tabs>
          <w:tab w:val="num" w:pos="2880"/>
        </w:tabs>
        <w:ind w:left="2880" w:hanging="360"/>
      </w:pPr>
      <w:rPr>
        <w:rFonts w:ascii="Arial" w:hAnsi="Arial" w:hint="default"/>
      </w:rPr>
    </w:lvl>
    <w:lvl w:ilvl="4" w:tplc="E750819E" w:tentative="1">
      <w:start w:val="1"/>
      <w:numFmt w:val="bullet"/>
      <w:lvlText w:val="●"/>
      <w:lvlJc w:val="left"/>
      <w:pPr>
        <w:tabs>
          <w:tab w:val="num" w:pos="3600"/>
        </w:tabs>
        <w:ind w:left="3600" w:hanging="360"/>
      </w:pPr>
      <w:rPr>
        <w:rFonts w:ascii="Arial" w:hAnsi="Arial" w:hint="default"/>
      </w:rPr>
    </w:lvl>
    <w:lvl w:ilvl="5" w:tplc="1478969C" w:tentative="1">
      <w:start w:val="1"/>
      <w:numFmt w:val="bullet"/>
      <w:lvlText w:val="●"/>
      <w:lvlJc w:val="left"/>
      <w:pPr>
        <w:tabs>
          <w:tab w:val="num" w:pos="4320"/>
        </w:tabs>
        <w:ind w:left="4320" w:hanging="360"/>
      </w:pPr>
      <w:rPr>
        <w:rFonts w:ascii="Arial" w:hAnsi="Arial" w:hint="default"/>
      </w:rPr>
    </w:lvl>
    <w:lvl w:ilvl="6" w:tplc="7E3C3338" w:tentative="1">
      <w:start w:val="1"/>
      <w:numFmt w:val="bullet"/>
      <w:lvlText w:val="●"/>
      <w:lvlJc w:val="left"/>
      <w:pPr>
        <w:tabs>
          <w:tab w:val="num" w:pos="5040"/>
        </w:tabs>
        <w:ind w:left="5040" w:hanging="360"/>
      </w:pPr>
      <w:rPr>
        <w:rFonts w:ascii="Arial" w:hAnsi="Arial" w:hint="default"/>
      </w:rPr>
    </w:lvl>
    <w:lvl w:ilvl="7" w:tplc="3D42A1C8" w:tentative="1">
      <w:start w:val="1"/>
      <w:numFmt w:val="bullet"/>
      <w:lvlText w:val="●"/>
      <w:lvlJc w:val="left"/>
      <w:pPr>
        <w:tabs>
          <w:tab w:val="num" w:pos="5760"/>
        </w:tabs>
        <w:ind w:left="5760" w:hanging="360"/>
      </w:pPr>
      <w:rPr>
        <w:rFonts w:ascii="Arial" w:hAnsi="Arial" w:hint="default"/>
      </w:rPr>
    </w:lvl>
    <w:lvl w:ilvl="8" w:tplc="F3CC63C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7131FF8"/>
    <w:multiLevelType w:val="hybridMultilevel"/>
    <w:tmpl w:val="3AA08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521941"/>
    <w:multiLevelType w:val="hybridMultilevel"/>
    <w:tmpl w:val="18745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592581"/>
    <w:multiLevelType w:val="hybridMultilevel"/>
    <w:tmpl w:val="0BF07982"/>
    <w:lvl w:ilvl="0" w:tplc="DCBA6D2E">
      <w:start w:val="1"/>
      <w:numFmt w:val="bullet"/>
      <w:lvlText w:val="•"/>
      <w:lvlJc w:val="left"/>
      <w:pPr>
        <w:tabs>
          <w:tab w:val="num" w:pos="720"/>
        </w:tabs>
        <w:ind w:left="720" w:hanging="360"/>
      </w:pPr>
      <w:rPr>
        <w:rFonts w:ascii="Arial" w:hAnsi="Arial" w:hint="default"/>
      </w:rPr>
    </w:lvl>
    <w:lvl w:ilvl="1" w:tplc="D7682B3A" w:tentative="1">
      <w:start w:val="1"/>
      <w:numFmt w:val="bullet"/>
      <w:lvlText w:val="•"/>
      <w:lvlJc w:val="left"/>
      <w:pPr>
        <w:tabs>
          <w:tab w:val="num" w:pos="1440"/>
        </w:tabs>
        <w:ind w:left="1440" w:hanging="360"/>
      </w:pPr>
      <w:rPr>
        <w:rFonts w:ascii="Arial" w:hAnsi="Arial" w:hint="default"/>
      </w:rPr>
    </w:lvl>
    <w:lvl w:ilvl="2" w:tplc="A7FAC8C2" w:tentative="1">
      <w:start w:val="1"/>
      <w:numFmt w:val="bullet"/>
      <w:lvlText w:val="•"/>
      <w:lvlJc w:val="left"/>
      <w:pPr>
        <w:tabs>
          <w:tab w:val="num" w:pos="2160"/>
        </w:tabs>
        <w:ind w:left="2160" w:hanging="360"/>
      </w:pPr>
      <w:rPr>
        <w:rFonts w:ascii="Arial" w:hAnsi="Arial" w:hint="default"/>
      </w:rPr>
    </w:lvl>
    <w:lvl w:ilvl="3" w:tplc="4C1427FC" w:tentative="1">
      <w:start w:val="1"/>
      <w:numFmt w:val="bullet"/>
      <w:lvlText w:val="•"/>
      <w:lvlJc w:val="left"/>
      <w:pPr>
        <w:tabs>
          <w:tab w:val="num" w:pos="2880"/>
        </w:tabs>
        <w:ind w:left="2880" w:hanging="360"/>
      </w:pPr>
      <w:rPr>
        <w:rFonts w:ascii="Arial" w:hAnsi="Arial" w:hint="default"/>
      </w:rPr>
    </w:lvl>
    <w:lvl w:ilvl="4" w:tplc="75C0A74C" w:tentative="1">
      <w:start w:val="1"/>
      <w:numFmt w:val="bullet"/>
      <w:lvlText w:val="•"/>
      <w:lvlJc w:val="left"/>
      <w:pPr>
        <w:tabs>
          <w:tab w:val="num" w:pos="3600"/>
        </w:tabs>
        <w:ind w:left="3600" w:hanging="360"/>
      </w:pPr>
      <w:rPr>
        <w:rFonts w:ascii="Arial" w:hAnsi="Arial" w:hint="default"/>
      </w:rPr>
    </w:lvl>
    <w:lvl w:ilvl="5" w:tplc="99247D5A" w:tentative="1">
      <w:start w:val="1"/>
      <w:numFmt w:val="bullet"/>
      <w:lvlText w:val="•"/>
      <w:lvlJc w:val="left"/>
      <w:pPr>
        <w:tabs>
          <w:tab w:val="num" w:pos="4320"/>
        </w:tabs>
        <w:ind w:left="4320" w:hanging="360"/>
      </w:pPr>
      <w:rPr>
        <w:rFonts w:ascii="Arial" w:hAnsi="Arial" w:hint="default"/>
      </w:rPr>
    </w:lvl>
    <w:lvl w:ilvl="6" w:tplc="58D0B84A" w:tentative="1">
      <w:start w:val="1"/>
      <w:numFmt w:val="bullet"/>
      <w:lvlText w:val="•"/>
      <w:lvlJc w:val="left"/>
      <w:pPr>
        <w:tabs>
          <w:tab w:val="num" w:pos="5040"/>
        </w:tabs>
        <w:ind w:left="5040" w:hanging="360"/>
      </w:pPr>
      <w:rPr>
        <w:rFonts w:ascii="Arial" w:hAnsi="Arial" w:hint="default"/>
      </w:rPr>
    </w:lvl>
    <w:lvl w:ilvl="7" w:tplc="6EB0CB4A" w:tentative="1">
      <w:start w:val="1"/>
      <w:numFmt w:val="bullet"/>
      <w:lvlText w:val="•"/>
      <w:lvlJc w:val="left"/>
      <w:pPr>
        <w:tabs>
          <w:tab w:val="num" w:pos="5760"/>
        </w:tabs>
        <w:ind w:left="5760" w:hanging="360"/>
      </w:pPr>
      <w:rPr>
        <w:rFonts w:ascii="Arial" w:hAnsi="Arial" w:hint="default"/>
      </w:rPr>
    </w:lvl>
    <w:lvl w:ilvl="8" w:tplc="7764D9D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6B350C3"/>
    <w:multiLevelType w:val="hybridMultilevel"/>
    <w:tmpl w:val="FB92D608"/>
    <w:lvl w:ilvl="0" w:tplc="A3E40506">
      <w:start w:val="1"/>
      <w:numFmt w:val="bullet"/>
      <w:lvlText w:val="•"/>
      <w:lvlJc w:val="left"/>
      <w:pPr>
        <w:tabs>
          <w:tab w:val="num" w:pos="720"/>
        </w:tabs>
        <w:ind w:left="720" w:hanging="360"/>
      </w:pPr>
      <w:rPr>
        <w:rFonts w:ascii="Arial" w:hAnsi="Arial" w:hint="default"/>
      </w:rPr>
    </w:lvl>
    <w:lvl w:ilvl="1" w:tplc="1D245CC4" w:tentative="1">
      <w:start w:val="1"/>
      <w:numFmt w:val="bullet"/>
      <w:lvlText w:val="•"/>
      <w:lvlJc w:val="left"/>
      <w:pPr>
        <w:tabs>
          <w:tab w:val="num" w:pos="1440"/>
        </w:tabs>
        <w:ind w:left="1440" w:hanging="360"/>
      </w:pPr>
      <w:rPr>
        <w:rFonts w:ascii="Arial" w:hAnsi="Arial" w:hint="default"/>
      </w:rPr>
    </w:lvl>
    <w:lvl w:ilvl="2" w:tplc="2904C200" w:tentative="1">
      <w:start w:val="1"/>
      <w:numFmt w:val="bullet"/>
      <w:lvlText w:val="•"/>
      <w:lvlJc w:val="left"/>
      <w:pPr>
        <w:tabs>
          <w:tab w:val="num" w:pos="2160"/>
        </w:tabs>
        <w:ind w:left="2160" w:hanging="360"/>
      </w:pPr>
      <w:rPr>
        <w:rFonts w:ascii="Arial" w:hAnsi="Arial" w:hint="default"/>
      </w:rPr>
    </w:lvl>
    <w:lvl w:ilvl="3" w:tplc="02A86574" w:tentative="1">
      <w:start w:val="1"/>
      <w:numFmt w:val="bullet"/>
      <w:lvlText w:val="•"/>
      <w:lvlJc w:val="left"/>
      <w:pPr>
        <w:tabs>
          <w:tab w:val="num" w:pos="2880"/>
        </w:tabs>
        <w:ind w:left="2880" w:hanging="360"/>
      </w:pPr>
      <w:rPr>
        <w:rFonts w:ascii="Arial" w:hAnsi="Arial" w:hint="default"/>
      </w:rPr>
    </w:lvl>
    <w:lvl w:ilvl="4" w:tplc="A0F457FA" w:tentative="1">
      <w:start w:val="1"/>
      <w:numFmt w:val="bullet"/>
      <w:lvlText w:val="•"/>
      <w:lvlJc w:val="left"/>
      <w:pPr>
        <w:tabs>
          <w:tab w:val="num" w:pos="3600"/>
        </w:tabs>
        <w:ind w:left="3600" w:hanging="360"/>
      </w:pPr>
      <w:rPr>
        <w:rFonts w:ascii="Arial" w:hAnsi="Arial" w:hint="default"/>
      </w:rPr>
    </w:lvl>
    <w:lvl w:ilvl="5" w:tplc="89FABDB8" w:tentative="1">
      <w:start w:val="1"/>
      <w:numFmt w:val="bullet"/>
      <w:lvlText w:val="•"/>
      <w:lvlJc w:val="left"/>
      <w:pPr>
        <w:tabs>
          <w:tab w:val="num" w:pos="4320"/>
        </w:tabs>
        <w:ind w:left="4320" w:hanging="360"/>
      </w:pPr>
      <w:rPr>
        <w:rFonts w:ascii="Arial" w:hAnsi="Arial" w:hint="default"/>
      </w:rPr>
    </w:lvl>
    <w:lvl w:ilvl="6" w:tplc="E46CA71E" w:tentative="1">
      <w:start w:val="1"/>
      <w:numFmt w:val="bullet"/>
      <w:lvlText w:val="•"/>
      <w:lvlJc w:val="left"/>
      <w:pPr>
        <w:tabs>
          <w:tab w:val="num" w:pos="5040"/>
        </w:tabs>
        <w:ind w:left="5040" w:hanging="360"/>
      </w:pPr>
      <w:rPr>
        <w:rFonts w:ascii="Arial" w:hAnsi="Arial" w:hint="default"/>
      </w:rPr>
    </w:lvl>
    <w:lvl w:ilvl="7" w:tplc="9A36A89E" w:tentative="1">
      <w:start w:val="1"/>
      <w:numFmt w:val="bullet"/>
      <w:lvlText w:val="•"/>
      <w:lvlJc w:val="left"/>
      <w:pPr>
        <w:tabs>
          <w:tab w:val="num" w:pos="5760"/>
        </w:tabs>
        <w:ind w:left="5760" w:hanging="360"/>
      </w:pPr>
      <w:rPr>
        <w:rFonts w:ascii="Arial" w:hAnsi="Arial" w:hint="default"/>
      </w:rPr>
    </w:lvl>
    <w:lvl w:ilvl="8" w:tplc="40CE853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6"/>
  </w:num>
  <w:num w:numId="3">
    <w:abstractNumId w:val="5"/>
  </w:num>
  <w:num w:numId="4">
    <w:abstractNumId w:val="3"/>
  </w:num>
  <w:num w:numId="5">
    <w:abstractNumId w:val="0"/>
  </w:num>
  <w:num w:numId="6">
    <w:abstractNumId w:val="2"/>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0EC"/>
    <w:rsid w:val="0009550E"/>
    <w:rsid w:val="000E0ADE"/>
    <w:rsid w:val="00101B87"/>
    <w:rsid w:val="002749C2"/>
    <w:rsid w:val="00274B75"/>
    <w:rsid w:val="00296B29"/>
    <w:rsid w:val="00431EE0"/>
    <w:rsid w:val="005E5FE0"/>
    <w:rsid w:val="00627BAD"/>
    <w:rsid w:val="00630B96"/>
    <w:rsid w:val="00653803"/>
    <w:rsid w:val="007E4E53"/>
    <w:rsid w:val="008F7099"/>
    <w:rsid w:val="009B3B46"/>
    <w:rsid w:val="00A40DF1"/>
    <w:rsid w:val="00AD00EC"/>
    <w:rsid w:val="00BC306E"/>
    <w:rsid w:val="00BC6231"/>
    <w:rsid w:val="00BD10DB"/>
    <w:rsid w:val="00CA6169"/>
    <w:rsid w:val="00CA7534"/>
    <w:rsid w:val="00D04DC4"/>
    <w:rsid w:val="00D5599B"/>
    <w:rsid w:val="00E232D6"/>
    <w:rsid w:val="00E906BA"/>
    <w:rsid w:val="00E91E85"/>
    <w:rsid w:val="00E957CE"/>
    <w:rsid w:val="00F07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C6692"/>
  <w15:chartTrackingRefBased/>
  <w15:docId w15:val="{01C806B6-F159-41F1-A76F-62455BE1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089"/>
  </w:style>
  <w:style w:type="paragraph" w:styleId="Heading1">
    <w:name w:val="heading 1"/>
    <w:basedOn w:val="Normal"/>
    <w:next w:val="Normal"/>
    <w:link w:val="Heading1Char"/>
    <w:uiPriority w:val="9"/>
    <w:qFormat/>
    <w:rsid w:val="007E4E5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E4E5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5599B"/>
    <w:rPr>
      <w:sz w:val="18"/>
      <w:szCs w:val="20"/>
    </w:rPr>
  </w:style>
  <w:style w:type="character" w:customStyle="1" w:styleId="FootnoteTextChar">
    <w:name w:val="Footnote Text Char"/>
    <w:basedOn w:val="DefaultParagraphFont"/>
    <w:link w:val="FootnoteText"/>
    <w:uiPriority w:val="99"/>
    <w:semiHidden/>
    <w:rsid w:val="00D5599B"/>
    <w:rPr>
      <w:sz w:val="18"/>
      <w:szCs w:val="20"/>
    </w:rPr>
  </w:style>
  <w:style w:type="table" w:styleId="TableGrid">
    <w:name w:val="Table Grid"/>
    <w:basedOn w:val="TableNormal"/>
    <w:uiPriority w:val="39"/>
    <w:rsid w:val="00E90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4D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DC4"/>
    <w:rPr>
      <w:rFonts w:ascii="Segoe UI" w:hAnsi="Segoe UI" w:cs="Segoe UI"/>
      <w:sz w:val="18"/>
      <w:szCs w:val="18"/>
    </w:rPr>
  </w:style>
  <w:style w:type="paragraph" w:styleId="Title">
    <w:name w:val="Title"/>
    <w:basedOn w:val="Normal"/>
    <w:next w:val="Normal"/>
    <w:link w:val="TitleChar"/>
    <w:uiPriority w:val="10"/>
    <w:qFormat/>
    <w:rsid w:val="007E4E5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E5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E4E53"/>
    <w:pPr>
      <w:tabs>
        <w:tab w:val="center" w:pos="4680"/>
        <w:tab w:val="right" w:pos="9360"/>
      </w:tabs>
    </w:pPr>
  </w:style>
  <w:style w:type="character" w:customStyle="1" w:styleId="HeaderChar">
    <w:name w:val="Header Char"/>
    <w:basedOn w:val="DefaultParagraphFont"/>
    <w:link w:val="Header"/>
    <w:uiPriority w:val="99"/>
    <w:rsid w:val="007E4E53"/>
  </w:style>
  <w:style w:type="paragraph" w:styleId="Footer">
    <w:name w:val="footer"/>
    <w:basedOn w:val="Normal"/>
    <w:link w:val="FooterChar"/>
    <w:uiPriority w:val="99"/>
    <w:unhideWhenUsed/>
    <w:rsid w:val="007E4E53"/>
    <w:pPr>
      <w:tabs>
        <w:tab w:val="center" w:pos="4680"/>
        <w:tab w:val="right" w:pos="9360"/>
      </w:tabs>
    </w:pPr>
  </w:style>
  <w:style w:type="character" w:customStyle="1" w:styleId="FooterChar">
    <w:name w:val="Footer Char"/>
    <w:basedOn w:val="DefaultParagraphFont"/>
    <w:link w:val="Footer"/>
    <w:uiPriority w:val="99"/>
    <w:rsid w:val="007E4E53"/>
  </w:style>
  <w:style w:type="character" w:customStyle="1" w:styleId="Heading2Char">
    <w:name w:val="Heading 2 Char"/>
    <w:basedOn w:val="DefaultParagraphFont"/>
    <w:link w:val="Heading2"/>
    <w:uiPriority w:val="9"/>
    <w:rsid w:val="007E4E5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E4E5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E4E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19989">
      <w:bodyDiv w:val="1"/>
      <w:marLeft w:val="0"/>
      <w:marRight w:val="0"/>
      <w:marTop w:val="0"/>
      <w:marBottom w:val="0"/>
      <w:divBdr>
        <w:top w:val="none" w:sz="0" w:space="0" w:color="auto"/>
        <w:left w:val="none" w:sz="0" w:space="0" w:color="auto"/>
        <w:bottom w:val="none" w:sz="0" w:space="0" w:color="auto"/>
        <w:right w:val="none" w:sz="0" w:space="0" w:color="auto"/>
      </w:divBdr>
      <w:divsChild>
        <w:div w:id="851844956">
          <w:marLeft w:val="562"/>
          <w:marRight w:val="850"/>
          <w:marTop w:val="200"/>
          <w:marBottom w:val="0"/>
          <w:divBdr>
            <w:top w:val="none" w:sz="0" w:space="0" w:color="auto"/>
            <w:left w:val="none" w:sz="0" w:space="0" w:color="auto"/>
            <w:bottom w:val="none" w:sz="0" w:space="0" w:color="auto"/>
            <w:right w:val="none" w:sz="0" w:space="0" w:color="auto"/>
          </w:divBdr>
        </w:div>
      </w:divsChild>
    </w:div>
    <w:div w:id="632053605">
      <w:bodyDiv w:val="1"/>
      <w:marLeft w:val="0"/>
      <w:marRight w:val="0"/>
      <w:marTop w:val="0"/>
      <w:marBottom w:val="0"/>
      <w:divBdr>
        <w:top w:val="none" w:sz="0" w:space="0" w:color="auto"/>
        <w:left w:val="none" w:sz="0" w:space="0" w:color="auto"/>
        <w:bottom w:val="none" w:sz="0" w:space="0" w:color="auto"/>
        <w:right w:val="none" w:sz="0" w:space="0" w:color="auto"/>
      </w:divBdr>
      <w:divsChild>
        <w:div w:id="2024432620">
          <w:marLeft w:val="533"/>
          <w:marRight w:val="0"/>
          <w:marTop w:val="0"/>
          <w:marBottom w:val="0"/>
          <w:divBdr>
            <w:top w:val="none" w:sz="0" w:space="0" w:color="auto"/>
            <w:left w:val="none" w:sz="0" w:space="0" w:color="auto"/>
            <w:bottom w:val="none" w:sz="0" w:space="0" w:color="auto"/>
            <w:right w:val="none" w:sz="0" w:space="0" w:color="auto"/>
          </w:divBdr>
        </w:div>
        <w:div w:id="1570459284">
          <w:marLeft w:val="533"/>
          <w:marRight w:val="0"/>
          <w:marTop w:val="0"/>
          <w:marBottom w:val="0"/>
          <w:divBdr>
            <w:top w:val="none" w:sz="0" w:space="0" w:color="auto"/>
            <w:left w:val="none" w:sz="0" w:space="0" w:color="auto"/>
            <w:bottom w:val="none" w:sz="0" w:space="0" w:color="auto"/>
            <w:right w:val="none" w:sz="0" w:space="0" w:color="auto"/>
          </w:divBdr>
        </w:div>
        <w:div w:id="836769541">
          <w:marLeft w:val="533"/>
          <w:marRight w:val="0"/>
          <w:marTop w:val="0"/>
          <w:marBottom w:val="0"/>
          <w:divBdr>
            <w:top w:val="none" w:sz="0" w:space="0" w:color="auto"/>
            <w:left w:val="none" w:sz="0" w:space="0" w:color="auto"/>
            <w:bottom w:val="none" w:sz="0" w:space="0" w:color="auto"/>
            <w:right w:val="none" w:sz="0" w:space="0" w:color="auto"/>
          </w:divBdr>
        </w:div>
        <w:div w:id="600572173">
          <w:marLeft w:val="533"/>
          <w:marRight w:val="0"/>
          <w:marTop w:val="0"/>
          <w:marBottom w:val="0"/>
          <w:divBdr>
            <w:top w:val="none" w:sz="0" w:space="0" w:color="auto"/>
            <w:left w:val="none" w:sz="0" w:space="0" w:color="auto"/>
            <w:bottom w:val="none" w:sz="0" w:space="0" w:color="auto"/>
            <w:right w:val="none" w:sz="0" w:space="0" w:color="auto"/>
          </w:divBdr>
        </w:div>
        <w:div w:id="1356268896">
          <w:marLeft w:val="533"/>
          <w:marRight w:val="0"/>
          <w:marTop w:val="0"/>
          <w:marBottom w:val="0"/>
          <w:divBdr>
            <w:top w:val="none" w:sz="0" w:space="0" w:color="auto"/>
            <w:left w:val="none" w:sz="0" w:space="0" w:color="auto"/>
            <w:bottom w:val="none" w:sz="0" w:space="0" w:color="auto"/>
            <w:right w:val="none" w:sz="0" w:space="0" w:color="auto"/>
          </w:divBdr>
        </w:div>
        <w:div w:id="926770838">
          <w:marLeft w:val="533"/>
          <w:marRight w:val="0"/>
          <w:marTop w:val="0"/>
          <w:marBottom w:val="0"/>
          <w:divBdr>
            <w:top w:val="none" w:sz="0" w:space="0" w:color="auto"/>
            <w:left w:val="none" w:sz="0" w:space="0" w:color="auto"/>
            <w:bottom w:val="none" w:sz="0" w:space="0" w:color="auto"/>
            <w:right w:val="none" w:sz="0" w:space="0" w:color="auto"/>
          </w:divBdr>
        </w:div>
      </w:divsChild>
    </w:div>
    <w:div w:id="1332365902">
      <w:bodyDiv w:val="1"/>
      <w:marLeft w:val="0"/>
      <w:marRight w:val="0"/>
      <w:marTop w:val="0"/>
      <w:marBottom w:val="0"/>
      <w:divBdr>
        <w:top w:val="none" w:sz="0" w:space="0" w:color="auto"/>
        <w:left w:val="none" w:sz="0" w:space="0" w:color="auto"/>
        <w:bottom w:val="none" w:sz="0" w:space="0" w:color="auto"/>
        <w:right w:val="none" w:sz="0" w:space="0" w:color="auto"/>
      </w:divBdr>
    </w:div>
    <w:div w:id="1369794965">
      <w:bodyDiv w:val="1"/>
      <w:marLeft w:val="0"/>
      <w:marRight w:val="0"/>
      <w:marTop w:val="0"/>
      <w:marBottom w:val="0"/>
      <w:divBdr>
        <w:top w:val="none" w:sz="0" w:space="0" w:color="auto"/>
        <w:left w:val="none" w:sz="0" w:space="0" w:color="auto"/>
        <w:bottom w:val="none" w:sz="0" w:space="0" w:color="auto"/>
        <w:right w:val="none" w:sz="0" w:space="0" w:color="auto"/>
      </w:divBdr>
      <w:divsChild>
        <w:div w:id="1295285149">
          <w:marLeft w:val="792"/>
          <w:marRight w:val="0"/>
          <w:marTop w:val="0"/>
          <w:marBottom w:val="0"/>
          <w:divBdr>
            <w:top w:val="none" w:sz="0" w:space="0" w:color="auto"/>
            <w:left w:val="none" w:sz="0" w:space="0" w:color="auto"/>
            <w:bottom w:val="none" w:sz="0" w:space="0" w:color="auto"/>
            <w:right w:val="none" w:sz="0" w:space="0" w:color="auto"/>
          </w:divBdr>
        </w:div>
      </w:divsChild>
    </w:div>
    <w:div w:id="1582133433">
      <w:bodyDiv w:val="1"/>
      <w:marLeft w:val="0"/>
      <w:marRight w:val="0"/>
      <w:marTop w:val="0"/>
      <w:marBottom w:val="0"/>
      <w:divBdr>
        <w:top w:val="none" w:sz="0" w:space="0" w:color="auto"/>
        <w:left w:val="none" w:sz="0" w:space="0" w:color="auto"/>
        <w:bottom w:val="none" w:sz="0" w:space="0" w:color="auto"/>
        <w:right w:val="none" w:sz="0" w:space="0" w:color="auto"/>
      </w:divBdr>
      <w:divsChild>
        <w:div w:id="1754818489">
          <w:marLeft w:val="562"/>
          <w:marRight w:val="850"/>
          <w:marTop w:val="200"/>
          <w:marBottom w:val="0"/>
          <w:divBdr>
            <w:top w:val="none" w:sz="0" w:space="0" w:color="auto"/>
            <w:left w:val="none" w:sz="0" w:space="0" w:color="auto"/>
            <w:bottom w:val="none" w:sz="0" w:space="0" w:color="auto"/>
            <w:right w:val="none" w:sz="0" w:space="0" w:color="auto"/>
          </w:divBdr>
        </w:div>
      </w:divsChild>
    </w:div>
    <w:div w:id="1898003587">
      <w:bodyDiv w:val="1"/>
      <w:marLeft w:val="0"/>
      <w:marRight w:val="0"/>
      <w:marTop w:val="0"/>
      <w:marBottom w:val="0"/>
      <w:divBdr>
        <w:top w:val="none" w:sz="0" w:space="0" w:color="auto"/>
        <w:left w:val="none" w:sz="0" w:space="0" w:color="auto"/>
        <w:bottom w:val="none" w:sz="0" w:space="0" w:color="auto"/>
        <w:right w:val="none" w:sz="0" w:space="0" w:color="auto"/>
      </w:divBdr>
    </w:div>
    <w:div w:id="2040011423">
      <w:bodyDiv w:val="1"/>
      <w:marLeft w:val="0"/>
      <w:marRight w:val="0"/>
      <w:marTop w:val="0"/>
      <w:marBottom w:val="0"/>
      <w:divBdr>
        <w:top w:val="none" w:sz="0" w:space="0" w:color="auto"/>
        <w:left w:val="none" w:sz="0" w:space="0" w:color="auto"/>
        <w:bottom w:val="none" w:sz="0" w:space="0" w:color="auto"/>
        <w:right w:val="none" w:sz="0" w:space="0" w:color="auto"/>
      </w:divBdr>
      <w:divsChild>
        <w:div w:id="233128744">
          <w:marLeft w:val="562"/>
          <w:marRight w:val="778"/>
          <w:marTop w:val="302"/>
          <w:marBottom w:val="0"/>
          <w:divBdr>
            <w:top w:val="none" w:sz="0" w:space="0" w:color="auto"/>
            <w:left w:val="none" w:sz="0" w:space="0" w:color="auto"/>
            <w:bottom w:val="none" w:sz="0" w:space="0" w:color="auto"/>
            <w:right w:val="none" w:sz="0" w:space="0" w:color="auto"/>
          </w:divBdr>
        </w:div>
        <w:div w:id="1315992484">
          <w:marLeft w:val="562"/>
          <w:marRight w:val="202"/>
          <w:marTop w:val="273"/>
          <w:marBottom w:val="0"/>
          <w:divBdr>
            <w:top w:val="none" w:sz="0" w:space="0" w:color="auto"/>
            <w:left w:val="none" w:sz="0" w:space="0" w:color="auto"/>
            <w:bottom w:val="none" w:sz="0" w:space="0" w:color="auto"/>
            <w:right w:val="none" w:sz="0" w:space="0" w:color="auto"/>
          </w:divBdr>
        </w:div>
      </w:divsChild>
    </w:div>
    <w:div w:id="2116436609">
      <w:bodyDiv w:val="1"/>
      <w:marLeft w:val="0"/>
      <w:marRight w:val="0"/>
      <w:marTop w:val="0"/>
      <w:marBottom w:val="0"/>
      <w:divBdr>
        <w:top w:val="none" w:sz="0" w:space="0" w:color="auto"/>
        <w:left w:val="none" w:sz="0" w:space="0" w:color="auto"/>
        <w:bottom w:val="none" w:sz="0" w:space="0" w:color="auto"/>
        <w:right w:val="none" w:sz="0" w:space="0" w:color="auto"/>
      </w:divBdr>
      <w:divsChild>
        <w:div w:id="926884940">
          <w:marLeft w:val="547"/>
          <w:marRight w:val="850"/>
          <w:marTop w:val="200"/>
          <w:marBottom w:val="0"/>
          <w:divBdr>
            <w:top w:val="none" w:sz="0" w:space="0" w:color="auto"/>
            <w:left w:val="none" w:sz="0" w:space="0" w:color="auto"/>
            <w:bottom w:val="none" w:sz="0" w:space="0" w:color="auto"/>
            <w:right w:val="none" w:sz="0" w:space="0" w:color="auto"/>
          </w:divBdr>
        </w:div>
        <w:div w:id="1226915088">
          <w:marLeft w:val="547"/>
          <w:marRight w:val="14"/>
          <w:marTop w:val="200"/>
          <w:marBottom w:val="0"/>
          <w:divBdr>
            <w:top w:val="none" w:sz="0" w:space="0" w:color="auto"/>
            <w:left w:val="none" w:sz="0" w:space="0" w:color="auto"/>
            <w:bottom w:val="none" w:sz="0" w:space="0" w:color="auto"/>
            <w:right w:val="none" w:sz="0" w:space="0" w:color="auto"/>
          </w:divBdr>
        </w:div>
        <w:div w:id="1688211020">
          <w:marLeft w:val="547"/>
          <w:marRight w:val="13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3</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Oakley [KDHE]</dc:creator>
  <cp:keywords/>
  <dc:description/>
  <cp:lastModifiedBy>Greg Crawford</cp:lastModifiedBy>
  <cp:revision>8</cp:revision>
  <cp:lastPrinted>2018-08-31T18:27:00Z</cp:lastPrinted>
  <dcterms:created xsi:type="dcterms:W3CDTF">2018-08-03T13:21:00Z</dcterms:created>
  <dcterms:modified xsi:type="dcterms:W3CDTF">2018-08-31T18:31:00Z</dcterms:modified>
</cp:coreProperties>
</file>